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B6846" w:rsidRDefault="007E04A4">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6816EC" w:rsidRDefault="003E3024">
            <w:pPr>
              <w:rPr>
                <w:rFonts w:ascii="Arial (W1)" w:hAnsi="Arial (W1)"/>
                <w:b/>
                <w:bCs/>
                <w:noProof w:val="0"/>
                <w:sz w:val="28"/>
                <w:szCs w:val="28"/>
              </w:rPr>
            </w:pPr>
            <w:r>
              <w:rPr>
                <w:rFonts w:ascii="Arial (W1)" w:hAnsi="Arial (W1)" w:hint="cs"/>
                <w:b/>
                <w:bCs/>
                <w:noProof w:val="0"/>
                <w:sz w:val="28"/>
                <w:szCs w:val="28"/>
                <w:rtl/>
              </w:rPr>
              <w:t>תובעת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3E3024" w:rsidP="003E3024">
            <w:pPr>
              <w:rPr>
                <w:b/>
                <w:bCs/>
                <w:noProof w:val="0"/>
                <w:sz w:val="28"/>
                <w:rtl/>
              </w:rPr>
            </w:pPr>
            <w:r>
              <w:rPr>
                <w:b/>
                <w:bCs/>
                <w:noProof w:val="0"/>
                <w:sz w:val="28"/>
                <w:rtl/>
              </w:rPr>
              <w:tab/>
            </w:r>
            <w:r>
              <w:rPr>
                <w:b/>
                <w:bCs/>
                <w:noProof w:val="0"/>
                <w:sz w:val="28"/>
                <w:rtl/>
              </w:rPr>
              <w:tab/>
            </w:r>
            <w:r>
              <w:rPr>
                <w:b/>
                <w:bCs/>
                <w:noProof w:val="0"/>
                <w:sz w:val="28"/>
                <w:rtl/>
              </w:rPr>
              <w:tab/>
            </w:r>
            <w:r>
              <w:rPr>
                <w:b/>
                <w:bCs/>
                <w:noProof w:val="0"/>
                <w:sz w:val="28"/>
                <w:rtl/>
              </w:rPr>
              <w:tab/>
            </w:r>
            <w:r>
              <w:rPr>
                <w:b/>
                <w:bCs/>
                <w:noProof w:val="0"/>
                <w:sz w:val="28"/>
                <w:rtl/>
              </w:rPr>
              <w:tab/>
            </w:r>
            <w:r w:rsidR="006816EC">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DD7AFD">
            <w:pPr>
              <w:rPr>
                <w:rFonts w:ascii="Arial (W1)" w:hAnsi="Arial (W1)"/>
                <w:b/>
                <w:bCs/>
                <w:noProof w:val="0"/>
                <w:sz w:val="28"/>
                <w:szCs w:val="28"/>
              </w:rPr>
            </w:pPr>
            <w:sdt>
              <w:sdtPr>
                <w:rPr>
                  <w:rFonts w:hint="cs"/>
                  <w:rtl/>
                </w:rPr>
                <w:alias w:val="1184"/>
                <w:tag w:val="1184"/>
                <w:id w:val="-910234160"/>
                <w:text w:multiLine="1"/>
              </w:sdtPr>
              <w:sdtEndPr/>
              <w:sdtContent>
                <w:r w:rsidR="007E04A4">
                  <w:rPr>
                    <w:rFonts w:hint="cs"/>
                    <w:b/>
                    <w:bCs/>
                    <w:noProof w:val="0"/>
                    <w:sz w:val="28"/>
                    <w:rtl/>
                  </w:rPr>
                  <w:t>ה</w:t>
                </w:r>
                <w:r w:rsidR="00FB3C14">
                  <w:rPr>
                    <w:rFonts w:hint="cs"/>
                    <w:b/>
                    <w:bCs/>
                    <w:noProof w:val="0"/>
                    <w:sz w:val="28"/>
                    <w:rtl/>
                  </w:rPr>
                  <w:t>נתבעים</w:t>
                </w:r>
              </w:sdtContent>
            </w:sdt>
          </w:p>
        </w:tc>
        <w:tc>
          <w:tcPr>
            <w:tcW w:w="5571" w:type="dxa"/>
          </w:tcPr>
          <w:p w:rsidR="006816EC" w:rsidRPr="00722D0C" w:rsidRDefault="00722D0C" w:rsidP="00722D0C">
            <w:pPr>
              <w:rPr>
                <w:rFonts w:ascii="Arial (W1)" w:hAnsi="Arial (W1)"/>
                <w:b/>
                <w:bCs/>
                <w:sz w:val="28"/>
                <w:szCs w:val="28"/>
              </w:rPr>
            </w:pPr>
            <w:r>
              <w:rPr>
                <w:rFonts w:ascii="Arial (W1)" w:hAnsi="Arial (W1)" w:hint="cs"/>
                <w:b/>
                <w:bCs/>
                <w:sz w:val="28"/>
                <w:szCs w:val="28"/>
                <w:rtl/>
              </w:rPr>
              <w:t>1.</w:t>
            </w:r>
            <w:r w:rsidRPr="00722D0C">
              <w:rPr>
                <w:rFonts w:ascii="Arial (W1)" w:hAnsi="Arial (W1)" w:hint="cs"/>
                <w:b/>
                <w:bCs/>
                <w:sz w:val="28"/>
                <w:szCs w:val="28"/>
                <w:rtl/>
              </w:rPr>
              <w:t xml:space="preserve">נתבעת 1 </w:t>
            </w:r>
          </w:p>
        </w:tc>
      </w:tr>
      <w:tr w:rsidR="00722D0C" w:rsidTr="006816EC">
        <w:trPr>
          <w:jc w:val="center"/>
        </w:trPr>
        <w:tc>
          <w:tcPr>
            <w:tcW w:w="3249" w:type="dxa"/>
            <w:gridSpan w:val="2"/>
          </w:tcPr>
          <w:p w:rsidR="00722D0C" w:rsidRDefault="00722D0C">
            <w:pPr>
              <w:rPr>
                <w:b/>
                <w:bCs/>
                <w:noProof w:val="0"/>
                <w:sz w:val="28"/>
                <w:rtl/>
              </w:rPr>
            </w:pPr>
          </w:p>
        </w:tc>
        <w:tc>
          <w:tcPr>
            <w:tcW w:w="5571" w:type="dxa"/>
          </w:tcPr>
          <w:p w:rsidR="00722D0C" w:rsidRDefault="00722D0C" w:rsidP="00722D0C">
            <w:pPr>
              <w:rPr>
                <w:rFonts w:ascii="Arial (W1)" w:hAnsi="Arial (W1)"/>
                <w:b/>
                <w:bCs/>
                <w:sz w:val="28"/>
                <w:szCs w:val="28"/>
                <w:rtl/>
              </w:rPr>
            </w:pPr>
            <w:r>
              <w:rPr>
                <w:rFonts w:ascii="Arial (W1)" w:hAnsi="Arial (W1)" w:hint="cs"/>
                <w:b/>
                <w:bCs/>
                <w:sz w:val="28"/>
                <w:szCs w:val="28"/>
                <w:rtl/>
              </w:rPr>
              <w:t xml:space="preserve">2. נתבע 2 </w:t>
            </w:r>
          </w:p>
        </w:tc>
      </w:tr>
    </w:tbl>
    <w:p w:rsidR="006816EC" w:rsidRDefault="006816EC" w:rsidP="003823DA">
      <w:pPr>
        <w:suppressLineNumbers/>
        <w:rPr>
          <w:rtl/>
        </w:rPr>
      </w:pPr>
    </w:p>
    <w:p w:rsidR="007E04A4" w:rsidRDefault="007E04A4" w:rsidP="003823DA">
      <w:pPr>
        <w:suppressLineNumbers/>
        <w:rPr>
          <w:rtl/>
        </w:rPr>
      </w:pPr>
    </w:p>
    <w:p w:rsidR="007E04A4" w:rsidRDefault="007E04A4"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E04A4" w:rsidRPr="006B61D7" w:rsidRDefault="00E23CDF" w:rsidP="00722D0C">
      <w:pPr>
        <w:spacing w:before="240" w:after="240" w:line="360" w:lineRule="auto"/>
        <w:rPr>
          <w:rFonts w:ascii="David" w:hAnsi="David"/>
          <w:b/>
          <w:bCs/>
          <w:noProof w:val="0"/>
          <w:sz w:val="26"/>
          <w:szCs w:val="26"/>
        </w:rPr>
      </w:pPr>
      <w:r>
        <w:rPr>
          <w:rFonts w:ascii="David" w:hAnsi="David" w:hint="cs"/>
          <w:sz w:val="26"/>
          <w:szCs w:val="26"/>
          <w:rtl/>
        </w:rPr>
        <w:t xml:space="preserve">עניינו של פסק הדין בשתי תביעות שהגישה </w:t>
      </w:r>
      <w:r w:rsidR="007E04A4" w:rsidRPr="006B61D7">
        <w:rPr>
          <w:rFonts w:ascii="David" w:hAnsi="David"/>
          <w:sz w:val="26"/>
          <w:szCs w:val="26"/>
          <w:rtl/>
        </w:rPr>
        <w:t xml:space="preserve">התובעת (להלן: </w:t>
      </w:r>
      <w:r w:rsidR="007E04A4" w:rsidRPr="006B61D7">
        <w:rPr>
          <w:rFonts w:ascii="David" w:hAnsi="David"/>
          <w:b/>
          <w:bCs/>
          <w:sz w:val="26"/>
          <w:szCs w:val="26"/>
          <w:rtl/>
        </w:rPr>
        <w:t>"התובעת"</w:t>
      </w:r>
      <w:r w:rsidR="007E04A4" w:rsidRPr="006B61D7">
        <w:rPr>
          <w:rFonts w:ascii="David" w:hAnsi="David"/>
          <w:sz w:val="26"/>
          <w:szCs w:val="26"/>
          <w:rtl/>
        </w:rPr>
        <w:t xml:space="preserve">), נגד מנהלי עיזבון המנוח </w:t>
      </w:r>
      <w:r w:rsidR="00722D0C">
        <w:rPr>
          <w:rFonts w:ascii="David" w:hAnsi="David" w:hint="cs"/>
          <w:sz w:val="26"/>
          <w:szCs w:val="26"/>
          <w:rtl/>
        </w:rPr>
        <w:t>המנוח</w:t>
      </w:r>
      <w:r w:rsidR="007E04A4" w:rsidRPr="006B61D7">
        <w:rPr>
          <w:rFonts w:ascii="David" w:hAnsi="David"/>
          <w:sz w:val="26"/>
          <w:szCs w:val="26"/>
          <w:rtl/>
        </w:rPr>
        <w:t xml:space="preserve"> ז"ל (להלן בהתאמה: </w:t>
      </w:r>
      <w:r w:rsidR="007E04A4" w:rsidRPr="006B61D7">
        <w:rPr>
          <w:rFonts w:ascii="David" w:hAnsi="David"/>
          <w:b/>
          <w:bCs/>
          <w:sz w:val="26"/>
          <w:szCs w:val="26"/>
          <w:rtl/>
        </w:rPr>
        <w:t>"הנתבעת 1" "הנתבע 2"</w:t>
      </w:r>
      <w:r w:rsidR="007E04A4" w:rsidRPr="006B61D7">
        <w:rPr>
          <w:rFonts w:ascii="David" w:hAnsi="David"/>
          <w:sz w:val="26"/>
          <w:szCs w:val="26"/>
          <w:rtl/>
        </w:rPr>
        <w:t xml:space="preserve"> </w:t>
      </w:r>
      <w:r w:rsidR="007E04A4" w:rsidRPr="006B61D7">
        <w:rPr>
          <w:rFonts w:ascii="David" w:hAnsi="David"/>
          <w:b/>
          <w:bCs/>
          <w:sz w:val="26"/>
          <w:szCs w:val="26"/>
          <w:rtl/>
        </w:rPr>
        <w:t>ו"המנוח"</w:t>
      </w:r>
      <w:r w:rsidR="007E04A4" w:rsidRPr="006B61D7">
        <w:rPr>
          <w:rFonts w:ascii="David" w:hAnsi="David"/>
          <w:sz w:val="26"/>
          <w:szCs w:val="26"/>
          <w:rtl/>
        </w:rPr>
        <w:t>)</w:t>
      </w:r>
      <w:r>
        <w:rPr>
          <w:rFonts w:ascii="David" w:hAnsi="David" w:hint="cs"/>
          <w:b/>
          <w:bCs/>
          <w:sz w:val="26"/>
          <w:szCs w:val="26"/>
          <w:rtl/>
        </w:rPr>
        <w:t>:</w:t>
      </w:r>
    </w:p>
    <w:p w:rsidR="007E04A4" w:rsidRPr="00E23CDF" w:rsidRDefault="007E04A4" w:rsidP="00E23CDF">
      <w:pPr>
        <w:pStyle w:val="ad"/>
        <w:numPr>
          <w:ilvl w:val="0"/>
          <w:numId w:val="1"/>
        </w:numPr>
        <w:spacing w:before="240" w:after="240"/>
        <w:rPr>
          <w:rFonts w:ascii="David" w:hAnsi="David"/>
          <w:sz w:val="26"/>
          <w:szCs w:val="26"/>
          <w:rtl/>
        </w:rPr>
      </w:pPr>
      <w:r w:rsidRPr="00E23CDF">
        <w:rPr>
          <w:rFonts w:ascii="David" w:hAnsi="David"/>
          <w:sz w:val="26"/>
          <w:szCs w:val="26"/>
          <w:rtl/>
        </w:rPr>
        <w:t xml:space="preserve">ת"ע 56459-05-22 </w:t>
      </w:r>
      <w:r w:rsidR="00E23CDF">
        <w:rPr>
          <w:rFonts w:ascii="David" w:hAnsi="David" w:hint="cs"/>
          <w:sz w:val="26"/>
          <w:szCs w:val="26"/>
          <w:rtl/>
        </w:rPr>
        <w:t xml:space="preserve"> - </w:t>
      </w:r>
      <w:r w:rsidRPr="00E23CDF">
        <w:rPr>
          <w:rFonts w:ascii="David" w:hAnsi="David"/>
          <w:sz w:val="26"/>
          <w:szCs w:val="26"/>
          <w:rtl/>
        </w:rPr>
        <w:t>תביעה למזונות מן העיזבון</w:t>
      </w:r>
      <w:r w:rsidR="0077060E">
        <w:rPr>
          <w:rFonts w:ascii="David" w:hAnsi="David" w:hint="cs"/>
          <w:sz w:val="26"/>
          <w:szCs w:val="26"/>
          <w:rtl/>
        </w:rPr>
        <w:t>.</w:t>
      </w:r>
    </w:p>
    <w:p w:rsidR="007E04A4" w:rsidRPr="006B61D7" w:rsidRDefault="007E04A4" w:rsidP="006B61D7">
      <w:pPr>
        <w:pStyle w:val="ad"/>
        <w:numPr>
          <w:ilvl w:val="0"/>
          <w:numId w:val="1"/>
        </w:numPr>
        <w:spacing w:before="240" w:after="240"/>
        <w:contextualSpacing w:val="0"/>
        <w:rPr>
          <w:rFonts w:ascii="David" w:hAnsi="David"/>
          <w:sz w:val="26"/>
          <w:szCs w:val="26"/>
        </w:rPr>
      </w:pPr>
      <w:r w:rsidRPr="006B61D7">
        <w:rPr>
          <w:rFonts w:ascii="David" w:hAnsi="David"/>
          <w:sz w:val="26"/>
          <w:szCs w:val="26"/>
          <w:rtl/>
        </w:rPr>
        <w:lastRenderedPageBreak/>
        <w:t xml:space="preserve">ת"ע 38937-06-23 </w:t>
      </w:r>
      <w:r w:rsidR="00E23CDF">
        <w:rPr>
          <w:rFonts w:ascii="David" w:hAnsi="David" w:hint="cs"/>
          <w:sz w:val="26"/>
          <w:szCs w:val="26"/>
          <w:rtl/>
        </w:rPr>
        <w:t xml:space="preserve"> - </w:t>
      </w:r>
      <w:r w:rsidRPr="006B61D7">
        <w:rPr>
          <w:rFonts w:ascii="David" w:hAnsi="David"/>
          <w:sz w:val="26"/>
          <w:szCs w:val="26"/>
          <w:rtl/>
        </w:rPr>
        <w:t>תביעה לפסק דין הצהרתי בעניין מזונות העבר</w:t>
      </w:r>
      <w:r w:rsidR="00E23CDF">
        <w:rPr>
          <w:rFonts w:ascii="David" w:hAnsi="David" w:hint="cs"/>
          <w:sz w:val="26"/>
          <w:szCs w:val="26"/>
          <w:rtl/>
        </w:rPr>
        <w:t>.</w:t>
      </w:r>
    </w:p>
    <w:p w:rsidR="007E04A4" w:rsidRPr="006B61D7" w:rsidRDefault="007E04A4" w:rsidP="006B61D7">
      <w:pPr>
        <w:spacing w:before="240" w:after="240" w:line="360" w:lineRule="auto"/>
        <w:rPr>
          <w:rFonts w:ascii="David" w:hAnsi="David"/>
          <w:b/>
          <w:bCs/>
          <w:sz w:val="26"/>
          <w:szCs w:val="26"/>
          <w:u w:val="single"/>
        </w:rPr>
      </w:pPr>
      <w:r w:rsidRPr="006B61D7">
        <w:rPr>
          <w:rFonts w:ascii="David" w:hAnsi="David"/>
          <w:b/>
          <w:bCs/>
          <w:sz w:val="26"/>
          <w:szCs w:val="26"/>
          <w:u w:val="single"/>
          <w:rtl/>
        </w:rPr>
        <w:t>רקע</w:t>
      </w:r>
    </w:p>
    <w:p w:rsidR="00894E2B" w:rsidRDefault="0077060E" w:rsidP="003E3024">
      <w:pPr>
        <w:pStyle w:val="ad"/>
        <w:numPr>
          <w:ilvl w:val="0"/>
          <w:numId w:val="6"/>
        </w:numPr>
        <w:spacing w:before="240" w:after="240"/>
        <w:rPr>
          <w:rFonts w:ascii="David" w:hAnsi="David"/>
          <w:sz w:val="26"/>
          <w:szCs w:val="26"/>
        </w:rPr>
      </w:pPr>
      <w:r>
        <w:rPr>
          <w:rFonts w:ascii="David" w:hAnsi="David" w:hint="cs"/>
          <w:sz w:val="26"/>
          <w:szCs w:val="26"/>
          <w:rtl/>
        </w:rPr>
        <w:t>ה</w:t>
      </w:r>
      <w:r w:rsidR="007E04A4" w:rsidRPr="00E23CDF">
        <w:rPr>
          <w:rFonts w:ascii="David" w:hAnsi="David"/>
          <w:sz w:val="26"/>
          <w:szCs w:val="26"/>
          <w:rtl/>
        </w:rPr>
        <w:t xml:space="preserve">תובעת </w:t>
      </w:r>
      <w:r>
        <w:rPr>
          <w:rFonts w:ascii="David" w:hAnsi="David" w:hint="cs"/>
          <w:sz w:val="26"/>
          <w:szCs w:val="26"/>
          <w:rtl/>
        </w:rPr>
        <w:t>וה</w:t>
      </w:r>
      <w:r w:rsidR="007E04A4" w:rsidRPr="00E23CDF">
        <w:rPr>
          <w:rFonts w:ascii="David" w:hAnsi="David"/>
          <w:sz w:val="26"/>
          <w:szCs w:val="26"/>
          <w:rtl/>
        </w:rPr>
        <w:t xml:space="preserve">מנוח </w:t>
      </w:r>
      <w:r>
        <w:rPr>
          <w:rFonts w:ascii="David" w:hAnsi="David" w:hint="cs"/>
          <w:sz w:val="26"/>
          <w:szCs w:val="26"/>
          <w:rtl/>
        </w:rPr>
        <w:t>נישאו ב</w:t>
      </w:r>
      <w:r w:rsidR="003E3024">
        <w:rPr>
          <w:rFonts w:ascii="David" w:hAnsi="David" w:hint="cs"/>
          <w:sz w:val="26"/>
          <w:szCs w:val="26"/>
          <w:rtl/>
        </w:rPr>
        <w:t>שנת 2008</w:t>
      </w:r>
      <w:r w:rsidR="00927915">
        <w:rPr>
          <w:rFonts w:ascii="David" w:hAnsi="David" w:hint="cs"/>
          <w:sz w:val="26"/>
          <w:szCs w:val="26"/>
          <w:rtl/>
        </w:rPr>
        <w:t xml:space="preserve"> נפרדו בשנת 2017, </w:t>
      </w:r>
      <w:r>
        <w:rPr>
          <w:rFonts w:ascii="David" w:hAnsi="David" w:hint="cs"/>
          <w:sz w:val="26"/>
          <w:szCs w:val="26"/>
          <w:rtl/>
        </w:rPr>
        <w:t>ולהם של</w:t>
      </w:r>
      <w:r w:rsidR="007E04A4" w:rsidRPr="00E23CDF">
        <w:rPr>
          <w:rFonts w:ascii="David" w:hAnsi="David"/>
          <w:sz w:val="26"/>
          <w:szCs w:val="26"/>
          <w:rtl/>
        </w:rPr>
        <w:t xml:space="preserve">ושה ילדים: </w:t>
      </w:r>
    </w:p>
    <w:p w:rsidR="0077060E" w:rsidRDefault="00722D0C" w:rsidP="003E3024">
      <w:pPr>
        <w:pStyle w:val="ad"/>
        <w:spacing w:before="240" w:after="240"/>
        <w:ind w:firstLine="491"/>
        <w:rPr>
          <w:rFonts w:ascii="David" w:hAnsi="David"/>
          <w:sz w:val="26"/>
          <w:szCs w:val="26"/>
        </w:rPr>
      </w:pPr>
      <w:r>
        <w:rPr>
          <w:rFonts w:ascii="David" w:hAnsi="David" w:hint="cs"/>
          <w:sz w:val="26"/>
          <w:szCs w:val="26"/>
          <w:rtl/>
        </w:rPr>
        <w:t>קטינה</w:t>
      </w:r>
      <w:r w:rsidR="007E04A4" w:rsidRPr="00E23CDF">
        <w:rPr>
          <w:rFonts w:ascii="David" w:hAnsi="David"/>
          <w:sz w:val="26"/>
          <w:szCs w:val="26"/>
          <w:rtl/>
        </w:rPr>
        <w:t xml:space="preserve">, ילידת </w:t>
      </w:r>
      <w:r w:rsidR="003E3024">
        <w:rPr>
          <w:rFonts w:ascii="David" w:hAnsi="David" w:hint="cs"/>
          <w:sz w:val="26"/>
          <w:szCs w:val="26"/>
          <w:rtl/>
        </w:rPr>
        <w:t>2008</w:t>
      </w:r>
      <w:r w:rsidR="007E04A4" w:rsidRPr="00E23CDF">
        <w:rPr>
          <w:rFonts w:ascii="David" w:hAnsi="David"/>
          <w:sz w:val="26"/>
          <w:szCs w:val="26"/>
          <w:rtl/>
        </w:rPr>
        <w:t xml:space="preserve">, </w:t>
      </w:r>
      <w:r>
        <w:rPr>
          <w:rFonts w:ascii="David" w:hAnsi="David" w:hint="cs"/>
          <w:sz w:val="26"/>
          <w:szCs w:val="26"/>
          <w:rtl/>
        </w:rPr>
        <w:t>קטינה</w:t>
      </w:r>
      <w:r w:rsidR="007E04A4" w:rsidRPr="00E23CDF">
        <w:rPr>
          <w:rFonts w:ascii="David" w:hAnsi="David"/>
          <w:sz w:val="26"/>
          <w:szCs w:val="26"/>
          <w:rtl/>
        </w:rPr>
        <w:t xml:space="preserve">, ילידת </w:t>
      </w:r>
      <w:r w:rsidR="003E3024">
        <w:rPr>
          <w:rFonts w:ascii="David" w:hAnsi="David" w:hint="cs"/>
          <w:sz w:val="26"/>
          <w:szCs w:val="26"/>
          <w:rtl/>
        </w:rPr>
        <w:t>2010</w:t>
      </w:r>
      <w:r w:rsidR="007E04A4" w:rsidRPr="00E23CDF">
        <w:rPr>
          <w:rFonts w:ascii="David" w:hAnsi="David"/>
          <w:sz w:val="26"/>
          <w:szCs w:val="26"/>
          <w:rtl/>
        </w:rPr>
        <w:t xml:space="preserve"> </w:t>
      </w:r>
      <w:r>
        <w:rPr>
          <w:rFonts w:ascii="David" w:hAnsi="David" w:hint="cs"/>
          <w:sz w:val="26"/>
          <w:szCs w:val="26"/>
          <w:rtl/>
        </w:rPr>
        <w:t>וקטין</w:t>
      </w:r>
      <w:r w:rsidR="007E04A4" w:rsidRPr="00E23CDF">
        <w:rPr>
          <w:rFonts w:ascii="David" w:hAnsi="David"/>
          <w:sz w:val="26"/>
          <w:szCs w:val="26"/>
          <w:rtl/>
        </w:rPr>
        <w:t xml:space="preserve">, יליד </w:t>
      </w:r>
      <w:r w:rsidR="003E3024">
        <w:rPr>
          <w:rFonts w:ascii="David" w:hAnsi="David" w:hint="cs"/>
          <w:sz w:val="26"/>
          <w:szCs w:val="26"/>
          <w:rtl/>
        </w:rPr>
        <w:t>2012</w:t>
      </w:r>
      <w:r w:rsidR="007E04A4" w:rsidRPr="00E23CDF">
        <w:rPr>
          <w:rFonts w:ascii="David" w:hAnsi="David"/>
          <w:sz w:val="26"/>
          <w:szCs w:val="26"/>
          <w:rtl/>
        </w:rPr>
        <w:t xml:space="preserve">. </w:t>
      </w:r>
      <w:r w:rsidR="00E23CDF">
        <w:rPr>
          <w:rFonts w:ascii="David" w:hAnsi="David" w:hint="cs"/>
          <w:sz w:val="26"/>
          <w:szCs w:val="26"/>
          <w:rtl/>
        </w:rPr>
        <w:t xml:space="preserve"> </w:t>
      </w:r>
    </w:p>
    <w:p w:rsidR="007E04A4" w:rsidRDefault="007E04A4" w:rsidP="003E3024">
      <w:pPr>
        <w:pStyle w:val="ad"/>
        <w:spacing w:before="240" w:after="240"/>
        <w:ind w:firstLine="491"/>
        <w:rPr>
          <w:rFonts w:ascii="David" w:hAnsi="David"/>
          <w:sz w:val="26"/>
          <w:szCs w:val="26"/>
        </w:rPr>
      </w:pPr>
      <w:r w:rsidRPr="00E23CDF">
        <w:rPr>
          <w:rFonts w:ascii="David" w:hAnsi="David"/>
          <w:sz w:val="26"/>
          <w:szCs w:val="26"/>
          <w:rtl/>
        </w:rPr>
        <w:t xml:space="preserve">המנוח </w:t>
      </w:r>
      <w:r w:rsidR="00E23CDF">
        <w:rPr>
          <w:rFonts w:ascii="David" w:hAnsi="David" w:hint="cs"/>
          <w:sz w:val="26"/>
          <w:szCs w:val="26"/>
          <w:rtl/>
        </w:rPr>
        <w:t xml:space="preserve">הלך לעולמו בנסיבות טרגיות </w:t>
      </w:r>
      <w:r w:rsidRPr="00E23CDF">
        <w:rPr>
          <w:rFonts w:ascii="David" w:hAnsi="David"/>
          <w:sz w:val="26"/>
          <w:szCs w:val="26"/>
          <w:rtl/>
        </w:rPr>
        <w:t>ב</w:t>
      </w:r>
      <w:r w:rsidR="003E3024">
        <w:rPr>
          <w:rFonts w:ascii="David" w:hAnsi="David" w:hint="cs"/>
          <w:sz w:val="26"/>
          <w:szCs w:val="26"/>
          <w:rtl/>
        </w:rPr>
        <w:t>שנת 2018.</w:t>
      </w:r>
      <w:r w:rsidRPr="00E23CDF">
        <w:rPr>
          <w:rFonts w:ascii="David" w:hAnsi="David"/>
          <w:sz w:val="26"/>
          <w:szCs w:val="26"/>
          <w:rtl/>
        </w:rPr>
        <w:t xml:space="preserve"> </w:t>
      </w:r>
    </w:p>
    <w:p w:rsidR="00E23CDF" w:rsidRPr="008A72FB" w:rsidRDefault="00E23CDF" w:rsidP="00E23CDF">
      <w:pPr>
        <w:pStyle w:val="ad"/>
        <w:spacing w:before="240" w:after="240"/>
        <w:rPr>
          <w:rFonts w:ascii="David" w:hAnsi="David"/>
          <w:sz w:val="26"/>
          <w:szCs w:val="26"/>
          <w:rtl/>
        </w:rPr>
      </w:pPr>
    </w:p>
    <w:p w:rsidR="007E04A4" w:rsidRPr="00E23CDF" w:rsidRDefault="007E04A4" w:rsidP="0077060E">
      <w:pPr>
        <w:pStyle w:val="ad"/>
        <w:numPr>
          <w:ilvl w:val="0"/>
          <w:numId w:val="6"/>
        </w:numPr>
        <w:spacing w:before="240" w:after="240"/>
        <w:rPr>
          <w:rFonts w:ascii="David" w:hAnsi="David"/>
          <w:sz w:val="26"/>
          <w:szCs w:val="26"/>
          <w:rtl/>
        </w:rPr>
      </w:pPr>
      <w:r w:rsidRPr="00E23CDF">
        <w:rPr>
          <w:rFonts w:ascii="David" w:hAnsi="David"/>
          <w:sz w:val="26"/>
          <w:szCs w:val="26"/>
          <w:rtl/>
        </w:rPr>
        <w:t>ביום 4.12.19, ניתן צו לקיום צוואת המנוח מיום 6.3.18</w:t>
      </w:r>
      <w:r w:rsidR="00E23CDF">
        <w:rPr>
          <w:rFonts w:ascii="David" w:hAnsi="David" w:hint="cs"/>
          <w:sz w:val="26"/>
          <w:szCs w:val="26"/>
          <w:rtl/>
        </w:rPr>
        <w:t xml:space="preserve">, בה נקבע כי </w:t>
      </w:r>
      <w:r w:rsidRPr="00E23CDF">
        <w:rPr>
          <w:rFonts w:ascii="David" w:hAnsi="David"/>
          <w:sz w:val="26"/>
          <w:szCs w:val="26"/>
          <w:rtl/>
        </w:rPr>
        <w:t xml:space="preserve">הקטינים </w:t>
      </w:r>
      <w:r w:rsidR="00E23CDF">
        <w:rPr>
          <w:rFonts w:ascii="David" w:hAnsi="David" w:hint="cs"/>
          <w:sz w:val="26"/>
          <w:szCs w:val="26"/>
          <w:rtl/>
        </w:rPr>
        <w:t xml:space="preserve">יזכו בעיזבונו, אשר </w:t>
      </w:r>
      <w:r w:rsidR="0077060E">
        <w:rPr>
          <w:rFonts w:ascii="David" w:hAnsi="David"/>
          <w:sz w:val="26"/>
          <w:szCs w:val="26"/>
          <w:rtl/>
        </w:rPr>
        <w:t xml:space="preserve">יעבור </w:t>
      </w:r>
      <w:r w:rsidR="0077060E">
        <w:rPr>
          <w:rFonts w:ascii="David" w:hAnsi="David" w:hint="cs"/>
          <w:sz w:val="26"/>
          <w:szCs w:val="26"/>
          <w:rtl/>
        </w:rPr>
        <w:t xml:space="preserve">אליהם </w:t>
      </w:r>
      <w:r w:rsidRPr="00E23CDF">
        <w:rPr>
          <w:rFonts w:ascii="David" w:hAnsi="David"/>
          <w:sz w:val="26"/>
          <w:szCs w:val="26"/>
          <w:rtl/>
        </w:rPr>
        <w:t xml:space="preserve">בהגיעם לגיל 25. הנתבעים </w:t>
      </w:r>
      <w:r w:rsidR="0077060E">
        <w:rPr>
          <w:rFonts w:ascii="David" w:hAnsi="David" w:hint="cs"/>
          <w:sz w:val="26"/>
          <w:szCs w:val="26"/>
          <w:rtl/>
        </w:rPr>
        <w:t xml:space="preserve">משמשים </w:t>
      </w:r>
      <w:r w:rsidRPr="00E23CDF">
        <w:rPr>
          <w:rFonts w:ascii="David" w:hAnsi="David"/>
          <w:sz w:val="26"/>
          <w:szCs w:val="26"/>
          <w:rtl/>
        </w:rPr>
        <w:t xml:space="preserve">מנהלי </w:t>
      </w:r>
      <w:r w:rsidR="0077060E">
        <w:rPr>
          <w:rFonts w:ascii="David" w:hAnsi="David" w:hint="cs"/>
          <w:sz w:val="26"/>
          <w:szCs w:val="26"/>
          <w:rtl/>
        </w:rPr>
        <w:t>ה</w:t>
      </w:r>
      <w:r w:rsidRPr="00E23CDF">
        <w:rPr>
          <w:rFonts w:ascii="David" w:hAnsi="David"/>
          <w:sz w:val="26"/>
          <w:szCs w:val="26"/>
          <w:rtl/>
        </w:rPr>
        <w:t xml:space="preserve">עיזבון במשותף. </w:t>
      </w:r>
    </w:p>
    <w:p w:rsidR="007E04A4" w:rsidRPr="006B61D7" w:rsidRDefault="007E04A4" w:rsidP="006B61D7">
      <w:pPr>
        <w:spacing w:before="240" w:after="240" w:line="360" w:lineRule="auto"/>
        <w:rPr>
          <w:rFonts w:ascii="David" w:hAnsi="David"/>
          <w:b/>
          <w:bCs/>
          <w:sz w:val="26"/>
          <w:szCs w:val="26"/>
          <w:rtl/>
        </w:rPr>
      </w:pPr>
      <w:r w:rsidRPr="006B61D7">
        <w:rPr>
          <w:rFonts w:ascii="David" w:hAnsi="David"/>
          <w:b/>
          <w:bCs/>
          <w:sz w:val="26"/>
          <w:szCs w:val="26"/>
          <w:u w:val="single"/>
          <w:rtl/>
        </w:rPr>
        <w:lastRenderedPageBreak/>
        <w:t>טענות התובעת</w:t>
      </w:r>
    </w:p>
    <w:p w:rsidR="007E04A4" w:rsidRDefault="007E04A4" w:rsidP="00894E2B">
      <w:pPr>
        <w:pStyle w:val="ad"/>
        <w:numPr>
          <w:ilvl w:val="0"/>
          <w:numId w:val="6"/>
        </w:numPr>
        <w:spacing w:before="240" w:after="240"/>
        <w:rPr>
          <w:rFonts w:ascii="David" w:hAnsi="David"/>
          <w:sz w:val="26"/>
          <w:szCs w:val="26"/>
        </w:rPr>
      </w:pPr>
      <w:r w:rsidRPr="00E23CDF">
        <w:rPr>
          <w:rFonts w:ascii="David" w:hAnsi="David"/>
          <w:sz w:val="26"/>
          <w:szCs w:val="26"/>
          <w:rtl/>
        </w:rPr>
        <w:t>מיום פטירת המנוח, ו</w:t>
      </w:r>
      <w:r w:rsidR="00CF556E">
        <w:rPr>
          <w:rFonts w:ascii="David" w:hAnsi="David" w:hint="cs"/>
          <w:sz w:val="26"/>
          <w:szCs w:val="26"/>
          <w:rtl/>
        </w:rPr>
        <w:t xml:space="preserve">עוד </w:t>
      </w:r>
      <w:r w:rsidRPr="00E23CDF">
        <w:rPr>
          <w:rFonts w:ascii="David" w:hAnsi="David"/>
          <w:sz w:val="26"/>
          <w:szCs w:val="26"/>
          <w:rtl/>
        </w:rPr>
        <w:t xml:space="preserve">לפני כן, </w:t>
      </w:r>
      <w:r w:rsidR="00CF556E">
        <w:rPr>
          <w:rFonts w:ascii="David" w:hAnsi="David" w:hint="cs"/>
          <w:sz w:val="26"/>
          <w:szCs w:val="26"/>
          <w:rtl/>
        </w:rPr>
        <w:t xml:space="preserve">מצויים </w:t>
      </w:r>
      <w:r w:rsidRPr="00E23CDF">
        <w:rPr>
          <w:rFonts w:ascii="David" w:hAnsi="David"/>
          <w:sz w:val="26"/>
          <w:szCs w:val="26"/>
          <w:rtl/>
        </w:rPr>
        <w:t xml:space="preserve">הקטינים </w:t>
      </w:r>
      <w:r w:rsidR="00CF556E">
        <w:rPr>
          <w:rFonts w:ascii="David" w:hAnsi="David"/>
          <w:sz w:val="26"/>
          <w:szCs w:val="26"/>
          <w:rtl/>
        </w:rPr>
        <w:t xml:space="preserve">בחזקתה הבלעדית של התובעת, </w:t>
      </w:r>
      <w:r w:rsidR="00CF556E">
        <w:rPr>
          <w:rFonts w:ascii="David" w:hAnsi="David" w:hint="cs"/>
          <w:sz w:val="26"/>
          <w:szCs w:val="26"/>
          <w:rtl/>
        </w:rPr>
        <w:t>ה</w:t>
      </w:r>
      <w:r w:rsidR="00CF556E">
        <w:rPr>
          <w:rFonts w:ascii="David" w:hAnsi="David"/>
          <w:sz w:val="26"/>
          <w:szCs w:val="26"/>
          <w:rtl/>
        </w:rPr>
        <w:t xml:space="preserve">נושאת בצרכיהם באופן מלא. </w:t>
      </w:r>
      <w:r w:rsidR="00894E2B">
        <w:rPr>
          <w:rFonts w:ascii="David" w:hAnsi="David" w:hint="cs"/>
          <w:sz w:val="26"/>
          <w:szCs w:val="26"/>
          <w:rtl/>
        </w:rPr>
        <w:t>ב</w:t>
      </w:r>
      <w:r w:rsidR="00CF556E">
        <w:rPr>
          <w:rFonts w:ascii="David" w:hAnsi="David" w:hint="cs"/>
          <w:sz w:val="26"/>
          <w:szCs w:val="26"/>
          <w:rtl/>
        </w:rPr>
        <w:t xml:space="preserve">נוסף, בשל פטירת </w:t>
      </w:r>
      <w:r w:rsidRPr="00E23CDF">
        <w:rPr>
          <w:rFonts w:ascii="David" w:hAnsi="David"/>
          <w:sz w:val="26"/>
          <w:szCs w:val="26"/>
          <w:rtl/>
        </w:rPr>
        <w:t xml:space="preserve">המנוח, </w:t>
      </w:r>
      <w:r w:rsidR="00CF556E">
        <w:rPr>
          <w:rFonts w:ascii="David" w:hAnsi="David" w:hint="cs"/>
          <w:sz w:val="26"/>
          <w:szCs w:val="26"/>
          <w:rtl/>
        </w:rPr>
        <w:t xml:space="preserve">נזקקים </w:t>
      </w:r>
      <w:r w:rsidRPr="00E23CDF">
        <w:rPr>
          <w:rFonts w:ascii="David" w:hAnsi="David"/>
          <w:sz w:val="26"/>
          <w:szCs w:val="26"/>
          <w:rtl/>
        </w:rPr>
        <w:t xml:space="preserve">הקטינים לטיפולים פסיכולוגיים. </w:t>
      </w:r>
    </w:p>
    <w:p w:rsidR="00CF556E" w:rsidRPr="00E23CDF" w:rsidRDefault="00CF556E" w:rsidP="00CF556E">
      <w:pPr>
        <w:pStyle w:val="ad"/>
        <w:spacing w:before="240" w:after="240"/>
        <w:rPr>
          <w:rFonts w:ascii="David" w:hAnsi="David"/>
          <w:sz w:val="26"/>
          <w:szCs w:val="26"/>
          <w:rtl/>
        </w:rPr>
      </w:pPr>
    </w:p>
    <w:p w:rsidR="007E04A4" w:rsidRPr="006B61D7" w:rsidRDefault="007E04A4" w:rsidP="00C457B0">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בכתב התביעה טענה התובעת כי יש לחייב את עיזבון המנוח במזונות הקטינים בגובה של 17,500 ₪ לחודש, וכן ב70% מהוצאות המדור ואחזקתו, בסך של 6,263 ₪. לחלופין, וככל שלא יסבור בית המשפט כי יש לחייב את העיזבון ב70% מהוצאות </w:t>
      </w:r>
      <w:r w:rsidR="00C457B0">
        <w:rPr>
          <w:rFonts w:ascii="David" w:hAnsi="David" w:hint="cs"/>
          <w:sz w:val="26"/>
          <w:szCs w:val="26"/>
          <w:rtl/>
        </w:rPr>
        <w:t>אלה</w:t>
      </w:r>
      <w:r w:rsidR="00CF556E">
        <w:rPr>
          <w:rFonts w:ascii="David" w:hAnsi="David"/>
          <w:sz w:val="26"/>
          <w:szCs w:val="26"/>
          <w:rtl/>
        </w:rPr>
        <w:t>, יש לקבוע כי העיזבון יישא</w:t>
      </w:r>
      <w:r w:rsidR="00CF556E">
        <w:rPr>
          <w:rFonts w:ascii="David" w:hAnsi="David" w:hint="cs"/>
          <w:sz w:val="26"/>
          <w:szCs w:val="26"/>
          <w:rtl/>
        </w:rPr>
        <w:t xml:space="preserve"> במחצ</w:t>
      </w:r>
      <w:r w:rsidR="00C457B0">
        <w:rPr>
          <w:rFonts w:ascii="David" w:hAnsi="David" w:hint="cs"/>
          <w:sz w:val="26"/>
          <w:szCs w:val="26"/>
          <w:rtl/>
        </w:rPr>
        <w:t>י</w:t>
      </w:r>
      <w:r w:rsidR="00CF556E">
        <w:rPr>
          <w:rFonts w:ascii="David" w:hAnsi="David" w:hint="cs"/>
          <w:sz w:val="26"/>
          <w:szCs w:val="26"/>
          <w:rtl/>
        </w:rPr>
        <w:t>ת</w:t>
      </w:r>
      <w:r w:rsidR="00C457B0">
        <w:rPr>
          <w:rFonts w:ascii="David" w:hAnsi="David" w:hint="cs"/>
          <w:sz w:val="26"/>
          <w:szCs w:val="26"/>
          <w:rtl/>
        </w:rPr>
        <w:t xml:space="preserve"> מהן</w:t>
      </w:r>
      <w:r w:rsidR="00CF556E">
        <w:rPr>
          <w:rFonts w:ascii="David" w:hAnsi="David" w:hint="cs"/>
          <w:sz w:val="26"/>
          <w:szCs w:val="26"/>
          <w:rtl/>
        </w:rPr>
        <w:t xml:space="preserve">. </w:t>
      </w:r>
      <w:r w:rsidRPr="006B61D7">
        <w:rPr>
          <w:rFonts w:ascii="David" w:hAnsi="David"/>
          <w:sz w:val="26"/>
          <w:szCs w:val="26"/>
          <w:rtl/>
        </w:rPr>
        <w:t xml:space="preserve"> כמו כן, עתרה התובעת כי העיזבון </w:t>
      </w:r>
      <w:r w:rsidRPr="006B61D7">
        <w:rPr>
          <w:rFonts w:ascii="David" w:hAnsi="David"/>
          <w:sz w:val="26"/>
          <w:szCs w:val="26"/>
          <w:rtl/>
        </w:rPr>
        <w:lastRenderedPageBreak/>
        <w:t>יישא ב70% מההוצאות הרפואיות החריגות ו</w:t>
      </w:r>
      <w:r w:rsidR="00CF556E">
        <w:rPr>
          <w:rFonts w:ascii="David" w:hAnsi="David" w:hint="cs"/>
          <w:sz w:val="26"/>
          <w:szCs w:val="26"/>
          <w:rtl/>
        </w:rPr>
        <w:t>מ</w:t>
      </w:r>
      <w:r w:rsidRPr="006B61D7">
        <w:rPr>
          <w:rFonts w:ascii="David" w:hAnsi="David"/>
          <w:sz w:val="26"/>
          <w:szCs w:val="26"/>
          <w:rtl/>
        </w:rPr>
        <w:t xml:space="preserve">הוצאות החינוך של הקטינים. </w:t>
      </w:r>
      <w:r w:rsidR="005438FC">
        <w:rPr>
          <w:rFonts w:ascii="David" w:hAnsi="David" w:hint="cs"/>
          <w:sz w:val="26"/>
          <w:szCs w:val="26"/>
          <w:rtl/>
        </w:rPr>
        <w:t xml:space="preserve"> </w:t>
      </w:r>
    </w:p>
    <w:p w:rsidR="007E04A4" w:rsidRPr="00894E2B" w:rsidRDefault="007E04A4" w:rsidP="00C457B0">
      <w:pPr>
        <w:pStyle w:val="ad"/>
        <w:spacing w:before="240" w:after="240"/>
        <w:ind w:left="1211"/>
        <w:contextualSpacing w:val="0"/>
        <w:rPr>
          <w:rFonts w:ascii="David" w:hAnsi="David"/>
          <w:sz w:val="26"/>
          <w:szCs w:val="26"/>
          <w:rtl/>
        </w:rPr>
      </w:pPr>
      <w:r w:rsidRPr="006B61D7">
        <w:rPr>
          <w:rFonts w:ascii="David" w:hAnsi="David"/>
          <w:sz w:val="26"/>
          <w:szCs w:val="26"/>
          <w:rtl/>
        </w:rPr>
        <w:t>במסגרת תצהיר עדותה הראשית, העמידה התובעת את צרכי הקטינים על 20,127 ₪ בחודש ו</w:t>
      </w:r>
      <w:r w:rsidR="00CF556E">
        <w:rPr>
          <w:rFonts w:ascii="David" w:hAnsi="David" w:hint="cs"/>
          <w:sz w:val="26"/>
          <w:szCs w:val="26"/>
          <w:rtl/>
        </w:rPr>
        <w:t xml:space="preserve">ביקשה לחייב את </w:t>
      </w:r>
      <w:r w:rsidRPr="006B61D7">
        <w:rPr>
          <w:rFonts w:ascii="David" w:hAnsi="David"/>
          <w:sz w:val="26"/>
          <w:szCs w:val="26"/>
          <w:rtl/>
        </w:rPr>
        <w:t xml:space="preserve">העיזבון בהוצאות המדור ואחזקתו </w:t>
      </w:r>
      <w:r w:rsidR="00CF556E">
        <w:rPr>
          <w:rFonts w:ascii="David" w:hAnsi="David" w:hint="cs"/>
          <w:sz w:val="26"/>
          <w:szCs w:val="26"/>
          <w:rtl/>
        </w:rPr>
        <w:t xml:space="preserve">בסך של </w:t>
      </w:r>
      <w:r w:rsidRPr="006B61D7">
        <w:rPr>
          <w:rFonts w:ascii="David" w:hAnsi="David"/>
          <w:sz w:val="26"/>
          <w:szCs w:val="26"/>
          <w:rtl/>
        </w:rPr>
        <w:t xml:space="preserve"> 6,640 ₪ בחודש (70% מ</w:t>
      </w:r>
      <w:r w:rsidR="00C457B0">
        <w:rPr>
          <w:rFonts w:ascii="David" w:hAnsi="David" w:hint="cs"/>
          <w:sz w:val="26"/>
          <w:szCs w:val="26"/>
          <w:rtl/>
        </w:rPr>
        <w:t xml:space="preserve">כלל </w:t>
      </w:r>
      <w:r w:rsidRPr="006B61D7">
        <w:rPr>
          <w:rFonts w:ascii="David" w:hAnsi="David"/>
          <w:sz w:val="26"/>
          <w:szCs w:val="26"/>
          <w:rtl/>
        </w:rPr>
        <w:t>ה</w:t>
      </w:r>
      <w:r w:rsidR="00C457B0">
        <w:rPr>
          <w:rFonts w:ascii="David" w:hAnsi="David" w:hint="cs"/>
          <w:sz w:val="26"/>
          <w:szCs w:val="26"/>
          <w:rtl/>
        </w:rPr>
        <w:t>ה</w:t>
      </w:r>
      <w:r w:rsidRPr="006B61D7">
        <w:rPr>
          <w:rFonts w:ascii="David" w:hAnsi="David"/>
          <w:sz w:val="26"/>
          <w:szCs w:val="26"/>
          <w:rtl/>
        </w:rPr>
        <w:t>וצאות).</w:t>
      </w:r>
      <w:r w:rsidR="00894E2B">
        <w:rPr>
          <w:rFonts w:ascii="David" w:hAnsi="David" w:hint="cs"/>
          <w:sz w:val="26"/>
          <w:szCs w:val="26"/>
          <w:rtl/>
        </w:rPr>
        <w:t xml:space="preserve"> </w:t>
      </w:r>
      <w:r w:rsidR="00CF556E" w:rsidRPr="00894E2B">
        <w:rPr>
          <w:rFonts w:ascii="David" w:hAnsi="David" w:hint="cs"/>
          <w:sz w:val="26"/>
          <w:szCs w:val="26"/>
          <w:rtl/>
        </w:rPr>
        <w:t>ב</w:t>
      </w:r>
      <w:r w:rsidR="00CF556E" w:rsidRPr="00894E2B">
        <w:rPr>
          <w:rFonts w:ascii="David" w:hAnsi="David"/>
          <w:sz w:val="26"/>
          <w:szCs w:val="26"/>
          <w:rtl/>
        </w:rPr>
        <w:t>סיכומי</w:t>
      </w:r>
      <w:r w:rsidR="00CF556E" w:rsidRPr="00894E2B">
        <w:rPr>
          <w:rFonts w:ascii="David" w:hAnsi="David" w:hint="cs"/>
          <w:sz w:val="26"/>
          <w:szCs w:val="26"/>
          <w:rtl/>
        </w:rPr>
        <w:t>ה</w:t>
      </w:r>
      <w:r w:rsidRPr="00894E2B">
        <w:rPr>
          <w:rFonts w:ascii="David" w:hAnsi="David"/>
          <w:sz w:val="26"/>
          <w:szCs w:val="26"/>
          <w:rtl/>
        </w:rPr>
        <w:t xml:space="preserve">, העמידה </w:t>
      </w:r>
      <w:r w:rsidR="00CF556E" w:rsidRPr="00894E2B">
        <w:rPr>
          <w:rFonts w:ascii="David" w:hAnsi="David" w:hint="cs"/>
          <w:sz w:val="26"/>
          <w:szCs w:val="26"/>
          <w:rtl/>
        </w:rPr>
        <w:t xml:space="preserve">התובעת </w:t>
      </w:r>
      <w:r w:rsidRPr="00894E2B">
        <w:rPr>
          <w:rFonts w:ascii="David" w:hAnsi="David"/>
          <w:sz w:val="26"/>
          <w:szCs w:val="26"/>
          <w:rtl/>
        </w:rPr>
        <w:t xml:space="preserve">את צרכי הקטינים על 21,892 ₪ בחודש. </w:t>
      </w:r>
    </w:p>
    <w:p w:rsidR="007E04A4" w:rsidRPr="006B61D7" w:rsidRDefault="00CF556E" w:rsidP="000C3FA8">
      <w:pPr>
        <w:pStyle w:val="ad"/>
        <w:numPr>
          <w:ilvl w:val="0"/>
          <w:numId w:val="6"/>
        </w:numPr>
        <w:spacing w:before="240" w:after="240"/>
        <w:contextualSpacing w:val="0"/>
        <w:rPr>
          <w:rFonts w:ascii="David" w:hAnsi="David"/>
          <w:sz w:val="26"/>
          <w:szCs w:val="26"/>
        </w:rPr>
      </w:pPr>
      <w:r>
        <w:rPr>
          <w:rFonts w:ascii="David" w:hAnsi="David" w:hint="cs"/>
          <w:sz w:val="26"/>
          <w:szCs w:val="26"/>
          <w:rtl/>
        </w:rPr>
        <w:t>בכ</w:t>
      </w:r>
      <w:r w:rsidR="007E04A4" w:rsidRPr="006B61D7">
        <w:rPr>
          <w:rFonts w:ascii="David" w:hAnsi="David"/>
          <w:sz w:val="26"/>
          <w:szCs w:val="26"/>
          <w:rtl/>
        </w:rPr>
        <w:t xml:space="preserve">תב התביעה, ציינה התובעת כי לא הגישה </w:t>
      </w:r>
      <w:r>
        <w:rPr>
          <w:rFonts w:ascii="David" w:hAnsi="David" w:hint="cs"/>
          <w:sz w:val="26"/>
          <w:szCs w:val="26"/>
          <w:rtl/>
        </w:rPr>
        <w:t xml:space="preserve">קודם לכן </w:t>
      </w:r>
      <w:r>
        <w:rPr>
          <w:rFonts w:ascii="David" w:hAnsi="David"/>
          <w:sz w:val="26"/>
          <w:szCs w:val="26"/>
          <w:rtl/>
        </w:rPr>
        <w:t>תביע</w:t>
      </w:r>
      <w:r>
        <w:rPr>
          <w:rFonts w:ascii="David" w:hAnsi="David" w:hint="cs"/>
          <w:sz w:val="26"/>
          <w:szCs w:val="26"/>
          <w:rtl/>
        </w:rPr>
        <w:t>ה</w:t>
      </w:r>
      <w:r w:rsidR="007E04A4" w:rsidRPr="006B61D7">
        <w:rPr>
          <w:rFonts w:ascii="David" w:hAnsi="David"/>
          <w:sz w:val="26"/>
          <w:szCs w:val="26"/>
          <w:rtl/>
        </w:rPr>
        <w:t xml:space="preserve"> </w:t>
      </w:r>
      <w:r>
        <w:rPr>
          <w:rFonts w:ascii="David" w:hAnsi="David" w:hint="cs"/>
          <w:sz w:val="26"/>
          <w:szCs w:val="26"/>
          <w:rtl/>
        </w:rPr>
        <w:t>ל</w:t>
      </w:r>
      <w:r w:rsidR="007E04A4" w:rsidRPr="006B61D7">
        <w:rPr>
          <w:rFonts w:ascii="David" w:hAnsi="David"/>
          <w:sz w:val="26"/>
          <w:szCs w:val="26"/>
          <w:rtl/>
        </w:rPr>
        <w:t xml:space="preserve">מזונות, שכן </w:t>
      </w:r>
      <w:r>
        <w:rPr>
          <w:rFonts w:ascii="David" w:hAnsi="David" w:hint="cs"/>
          <w:sz w:val="26"/>
          <w:szCs w:val="26"/>
          <w:rtl/>
        </w:rPr>
        <w:t>עשתה שימוש בסך של 1,000</w:t>
      </w:r>
      <w:r w:rsidR="005438FC">
        <w:rPr>
          <w:rFonts w:ascii="David" w:hAnsi="David" w:hint="cs"/>
          <w:sz w:val="26"/>
          <w:szCs w:val="26"/>
          <w:rtl/>
        </w:rPr>
        <w:t>,000</w:t>
      </w:r>
      <w:r w:rsidR="007E04A4" w:rsidRPr="006B61D7">
        <w:rPr>
          <w:rFonts w:ascii="David" w:hAnsi="David"/>
          <w:sz w:val="26"/>
          <w:szCs w:val="26"/>
          <w:rtl/>
        </w:rPr>
        <w:t xml:space="preserve"> </w:t>
      </w:r>
      <w:r w:rsidR="000C3FA8">
        <w:rPr>
          <w:rFonts w:ascii="David" w:hAnsi="David" w:hint="cs"/>
          <w:sz w:val="26"/>
          <w:szCs w:val="26"/>
          <w:rtl/>
        </w:rPr>
        <w:t>₪ ש</w:t>
      </w:r>
      <w:r w:rsidR="007E04A4" w:rsidRPr="006B61D7">
        <w:rPr>
          <w:rFonts w:ascii="David" w:hAnsi="David"/>
          <w:sz w:val="26"/>
          <w:szCs w:val="26"/>
          <w:rtl/>
        </w:rPr>
        <w:t>משכה מ</w:t>
      </w:r>
      <w:r w:rsidR="005438FC">
        <w:rPr>
          <w:rFonts w:ascii="David" w:hAnsi="David" w:hint="cs"/>
          <w:sz w:val="26"/>
          <w:szCs w:val="26"/>
          <w:rtl/>
        </w:rPr>
        <w:t xml:space="preserve">ן </w:t>
      </w:r>
      <w:r w:rsidR="005438FC">
        <w:rPr>
          <w:rFonts w:ascii="David" w:hAnsi="David"/>
          <w:sz w:val="26"/>
          <w:szCs w:val="26"/>
          <w:rtl/>
        </w:rPr>
        <w:lastRenderedPageBreak/>
        <w:t>החשבון המשותף</w:t>
      </w:r>
      <w:r w:rsidR="005438FC">
        <w:rPr>
          <w:rFonts w:ascii="David" w:hAnsi="David" w:hint="cs"/>
          <w:sz w:val="26"/>
          <w:szCs w:val="26"/>
          <w:rtl/>
        </w:rPr>
        <w:t xml:space="preserve"> (</w:t>
      </w:r>
      <w:r w:rsidR="007E04A4" w:rsidRPr="006B61D7">
        <w:rPr>
          <w:rFonts w:ascii="David" w:hAnsi="David"/>
          <w:sz w:val="26"/>
          <w:szCs w:val="26"/>
          <w:rtl/>
        </w:rPr>
        <w:t>כאשר מחצית</w:t>
      </w:r>
      <w:r w:rsidR="005438FC">
        <w:rPr>
          <w:rFonts w:ascii="David" w:hAnsi="David" w:hint="cs"/>
          <w:sz w:val="26"/>
          <w:szCs w:val="26"/>
          <w:rtl/>
        </w:rPr>
        <w:t xml:space="preserve"> מסכום זה  </w:t>
      </w:r>
      <w:r w:rsidR="005438FC">
        <w:rPr>
          <w:rFonts w:ascii="David" w:hAnsi="David"/>
          <w:sz w:val="26"/>
          <w:szCs w:val="26"/>
          <w:rtl/>
        </w:rPr>
        <w:t>שייך לה</w:t>
      </w:r>
      <w:r w:rsidR="005438FC">
        <w:rPr>
          <w:rFonts w:ascii="David" w:hAnsi="David" w:hint="cs"/>
          <w:sz w:val="26"/>
          <w:szCs w:val="26"/>
          <w:rtl/>
        </w:rPr>
        <w:t xml:space="preserve">) </w:t>
      </w:r>
      <w:r w:rsidR="007E04A4" w:rsidRPr="006B61D7">
        <w:rPr>
          <w:rFonts w:ascii="David" w:hAnsi="David"/>
          <w:sz w:val="26"/>
          <w:szCs w:val="26"/>
          <w:rtl/>
        </w:rPr>
        <w:t>לצורך מזונות הקטינים.</w:t>
      </w:r>
    </w:p>
    <w:p w:rsidR="007E04A4" w:rsidRPr="006B61D7" w:rsidRDefault="007E04A4" w:rsidP="00722D0C">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יש לפסוק סכום מזונות מוגדל, שכן התובעת מגדלת </w:t>
      </w:r>
      <w:r w:rsidR="005438FC">
        <w:rPr>
          <w:rFonts w:ascii="David" w:hAnsi="David" w:hint="cs"/>
          <w:sz w:val="26"/>
          <w:szCs w:val="26"/>
          <w:rtl/>
        </w:rPr>
        <w:t>את ה</w:t>
      </w:r>
      <w:r w:rsidRPr="006B61D7">
        <w:rPr>
          <w:rFonts w:ascii="David" w:hAnsi="David"/>
          <w:sz w:val="26"/>
          <w:szCs w:val="26"/>
          <w:rtl/>
        </w:rPr>
        <w:t xml:space="preserve">קטינים </w:t>
      </w:r>
      <w:r w:rsidR="005438FC">
        <w:rPr>
          <w:rFonts w:ascii="David" w:hAnsi="David" w:hint="cs"/>
          <w:sz w:val="26"/>
          <w:szCs w:val="26"/>
          <w:rtl/>
        </w:rPr>
        <w:t xml:space="preserve">ומטפלת בהם </w:t>
      </w:r>
      <w:r w:rsidRPr="006B61D7">
        <w:rPr>
          <w:rFonts w:ascii="David" w:hAnsi="David"/>
          <w:sz w:val="26"/>
          <w:szCs w:val="26"/>
          <w:rtl/>
        </w:rPr>
        <w:t xml:space="preserve">לבדה. כמו כן, יש לצפות את צרכי הקטינים בעתיד, </w:t>
      </w:r>
      <w:r w:rsidR="005438FC">
        <w:rPr>
          <w:rFonts w:ascii="David" w:hAnsi="David" w:hint="cs"/>
          <w:sz w:val="26"/>
          <w:szCs w:val="26"/>
          <w:rtl/>
        </w:rPr>
        <w:t xml:space="preserve">ובכלל זאת, </w:t>
      </w:r>
      <w:r w:rsidRPr="006B61D7">
        <w:rPr>
          <w:rFonts w:ascii="David" w:hAnsi="David"/>
          <w:sz w:val="26"/>
          <w:szCs w:val="26"/>
          <w:rtl/>
        </w:rPr>
        <w:t>לימודים לתואר ראשון, שיעורי נהיגה, טיול לפולין, עריכת בר מצווה לקטין, לימודי</w:t>
      </w:r>
      <w:r w:rsidR="005438FC">
        <w:rPr>
          <w:rFonts w:ascii="David" w:hAnsi="David" w:hint="cs"/>
          <w:sz w:val="26"/>
          <w:szCs w:val="26"/>
          <w:rtl/>
        </w:rPr>
        <w:t xml:space="preserve">ם למבחן </w:t>
      </w:r>
      <w:r w:rsidRPr="006B61D7">
        <w:rPr>
          <w:rFonts w:ascii="David" w:hAnsi="David"/>
          <w:sz w:val="26"/>
          <w:szCs w:val="26"/>
          <w:rtl/>
        </w:rPr>
        <w:t xml:space="preserve"> פסיכומטרי ועוד. </w:t>
      </w:r>
    </w:p>
    <w:p w:rsidR="007E04A4" w:rsidRPr="006B61D7" w:rsidRDefault="005438FC" w:rsidP="000C3FA8">
      <w:pPr>
        <w:pStyle w:val="ad"/>
        <w:numPr>
          <w:ilvl w:val="0"/>
          <w:numId w:val="6"/>
        </w:numPr>
        <w:spacing w:before="240" w:after="240"/>
        <w:contextualSpacing w:val="0"/>
        <w:rPr>
          <w:rFonts w:ascii="David" w:hAnsi="David"/>
          <w:sz w:val="26"/>
          <w:szCs w:val="26"/>
        </w:rPr>
      </w:pPr>
      <w:r>
        <w:rPr>
          <w:rFonts w:ascii="David" w:hAnsi="David" w:hint="cs"/>
          <w:sz w:val="26"/>
          <w:szCs w:val="26"/>
          <w:rtl/>
        </w:rPr>
        <w:t>ב</w:t>
      </w:r>
      <w:r w:rsidR="007E04A4" w:rsidRPr="006B61D7">
        <w:rPr>
          <w:rFonts w:ascii="David" w:hAnsi="David"/>
          <w:sz w:val="26"/>
          <w:szCs w:val="26"/>
          <w:rtl/>
        </w:rPr>
        <w:t>תצהיר</w:t>
      </w:r>
      <w:r>
        <w:rPr>
          <w:rFonts w:ascii="David" w:hAnsi="David" w:hint="cs"/>
          <w:sz w:val="26"/>
          <w:szCs w:val="26"/>
          <w:rtl/>
        </w:rPr>
        <w:t xml:space="preserve">ה, ביקשה התובעת לקבוע </w:t>
      </w:r>
      <w:r w:rsidR="007E04A4" w:rsidRPr="006B61D7">
        <w:rPr>
          <w:rFonts w:ascii="David" w:hAnsi="David"/>
          <w:sz w:val="26"/>
          <w:szCs w:val="26"/>
          <w:rtl/>
        </w:rPr>
        <w:t xml:space="preserve">סכום מזונות קבוע, הכולל את כל צרכי הקטינים, </w:t>
      </w:r>
      <w:r>
        <w:rPr>
          <w:rFonts w:ascii="David" w:hAnsi="David" w:hint="cs"/>
          <w:sz w:val="26"/>
          <w:szCs w:val="26"/>
          <w:rtl/>
        </w:rPr>
        <w:t xml:space="preserve">בהתאם להצעת </w:t>
      </w:r>
      <w:r w:rsidR="007E04A4" w:rsidRPr="006B61D7">
        <w:rPr>
          <w:rFonts w:ascii="David" w:hAnsi="David"/>
          <w:sz w:val="26"/>
          <w:szCs w:val="26"/>
          <w:rtl/>
        </w:rPr>
        <w:t>בית המשפט</w:t>
      </w:r>
      <w:r>
        <w:rPr>
          <w:rFonts w:ascii="David" w:hAnsi="David" w:hint="cs"/>
          <w:sz w:val="26"/>
          <w:szCs w:val="26"/>
          <w:rtl/>
        </w:rPr>
        <w:t>.</w:t>
      </w:r>
      <w:r w:rsidR="007E04A4" w:rsidRPr="006B61D7">
        <w:rPr>
          <w:rFonts w:ascii="David" w:hAnsi="David"/>
          <w:sz w:val="26"/>
          <w:szCs w:val="26"/>
          <w:rtl/>
        </w:rPr>
        <w:t xml:space="preserve"> לטענתה, מאחר שעליה להגיש לידי מנהלי העיזבון אסמכתאות </w:t>
      </w:r>
      <w:r>
        <w:rPr>
          <w:rFonts w:ascii="David" w:hAnsi="David" w:hint="cs"/>
          <w:sz w:val="26"/>
          <w:szCs w:val="26"/>
          <w:rtl/>
        </w:rPr>
        <w:t>בגין ה</w:t>
      </w:r>
      <w:r w:rsidR="007E04A4" w:rsidRPr="006B61D7">
        <w:rPr>
          <w:rFonts w:ascii="David" w:hAnsi="David"/>
          <w:sz w:val="26"/>
          <w:szCs w:val="26"/>
          <w:rtl/>
        </w:rPr>
        <w:t xml:space="preserve">הוצאות </w:t>
      </w:r>
      <w:r w:rsidR="007E04A4" w:rsidRPr="006B61D7">
        <w:rPr>
          <w:rFonts w:ascii="David" w:hAnsi="David"/>
          <w:sz w:val="26"/>
          <w:szCs w:val="26"/>
          <w:rtl/>
        </w:rPr>
        <w:lastRenderedPageBreak/>
        <w:t>השונות</w:t>
      </w:r>
      <w:r>
        <w:rPr>
          <w:rFonts w:ascii="David" w:hAnsi="David" w:hint="cs"/>
          <w:sz w:val="26"/>
          <w:szCs w:val="26"/>
          <w:rtl/>
        </w:rPr>
        <w:t>,</w:t>
      </w:r>
      <w:r>
        <w:rPr>
          <w:rFonts w:ascii="David" w:hAnsi="David"/>
          <w:sz w:val="26"/>
          <w:szCs w:val="26"/>
          <w:rtl/>
        </w:rPr>
        <w:t xml:space="preserve"> </w:t>
      </w:r>
      <w:r w:rsidR="000C3FA8">
        <w:rPr>
          <w:rFonts w:ascii="David" w:hAnsi="David" w:hint="cs"/>
          <w:sz w:val="26"/>
          <w:szCs w:val="26"/>
          <w:rtl/>
        </w:rPr>
        <w:t>מ</w:t>
      </w:r>
      <w:r>
        <w:rPr>
          <w:rFonts w:ascii="David" w:hAnsi="David"/>
          <w:sz w:val="26"/>
          <w:szCs w:val="26"/>
          <w:rtl/>
        </w:rPr>
        <w:t>תעכב תשלום המזונות הזמניים</w:t>
      </w:r>
      <w:r>
        <w:rPr>
          <w:rFonts w:ascii="David" w:hAnsi="David" w:hint="cs"/>
          <w:sz w:val="26"/>
          <w:szCs w:val="26"/>
          <w:rtl/>
        </w:rPr>
        <w:t xml:space="preserve">, </w:t>
      </w:r>
      <w:r w:rsidR="000C3FA8">
        <w:rPr>
          <w:rFonts w:ascii="David" w:hAnsi="David" w:hint="cs"/>
          <w:sz w:val="26"/>
          <w:szCs w:val="26"/>
          <w:rtl/>
        </w:rPr>
        <w:t xml:space="preserve">כאשר </w:t>
      </w:r>
      <w:r>
        <w:rPr>
          <w:rFonts w:ascii="David" w:hAnsi="David" w:hint="cs"/>
          <w:sz w:val="26"/>
          <w:szCs w:val="26"/>
          <w:rtl/>
        </w:rPr>
        <w:t>מדובר ב</w:t>
      </w:r>
      <w:r w:rsidR="007E04A4" w:rsidRPr="006B61D7">
        <w:rPr>
          <w:rFonts w:ascii="David" w:hAnsi="David"/>
          <w:sz w:val="26"/>
          <w:szCs w:val="26"/>
          <w:rtl/>
        </w:rPr>
        <w:t xml:space="preserve">כספים </w:t>
      </w:r>
      <w:r>
        <w:rPr>
          <w:rFonts w:ascii="David" w:hAnsi="David" w:hint="cs"/>
          <w:sz w:val="26"/>
          <w:szCs w:val="26"/>
          <w:rtl/>
        </w:rPr>
        <w:t>ה</w:t>
      </w:r>
      <w:r w:rsidR="007E04A4" w:rsidRPr="006B61D7">
        <w:rPr>
          <w:rFonts w:ascii="David" w:hAnsi="David"/>
          <w:sz w:val="26"/>
          <w:szCs w:val="26"/>
          <w:rtl/>
        </w:rPr>
        <w:t xml:space="preserve">מיועדים לחיי היום יום של הקטינים. </w:t>
      </w:r>
    </w:p>
    <w:p w:rsidR="007E04A4" w:rsidRPr="006B61D7" w:rsidRDefault="007E04A4" w:rsidP="00C457B0">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בחיי המנוח, חיו הצדדים והקטינים ברמת חיים גבוהה ביותר</w:t>
      </w:r>
      <w:r w:rsidR="000C3FA8">
        <w:rPr>
          <w:rFonts w:ascii="David" w:hAnsi="David" w:hint="cs"/>
          <w:sz w:val="26"/>
          <w:szCs w:val="26"/>
          <w:rtl/>
        </w:rPr>
        <w:t>.</w:t>
      </w:r>
      <w:r w:rsidRPr="006B61D7">
        <w:rPr>
          <w:rFonts w:ascii="David" w:hAnsi="David"/>
          <w:sz w:val="26"/>
          <w:szCs w:val="26"/>
          <w:rtl/>
        </w:rPr>
        <w:t xml:space="preserve"> </w:t>
      </w:r>
    </w:p>
    <w:p w:rsidR="007E04A4" w:rsidRPr="00C457B0" w:rsidRDefault="007E04A4" w:rsidP="00C457B0">
      <w:pPr>
        <w:pStyle w:val="ad"/>
        <w:numPr>
          <w:ilvl w:val="0"/>
          <w:numId w:val="6"/>
        </w:numPr>
        <w:spacing w:before="240" w:after="240"/>
        <w:contextualSpacing w:val="0"/>
        <w:rPr>
          <w:rFonts w:ascii="David" w:hAnsi="David"/>
          <w:sz w:val="26"/>
          <w:szCs w:val="26"/>
        </w:rPr>
      </w:pPr>
      <w:r w:rsidRPr="00C457B0">
        <w:rPr>
          <w:rFonts w:ascii="David" w:hAnsi="David"/>
          <w:sz w:val="26"/>
          <w:szCs w:val="26"/>
          <w:rtl/>
        </w:rPr>
        <w:t>בסיכומי</w:t>
      </w:r>
      <w:r w:rsidR="000C3FA8" w:rsidRPr="00C457B0">
        <w:rPr>
          <w:rFonts w:ascii="David" w:hAnsi="David" w:hint="cs"/>
          <w:sz w:val="26"/>
          <w:szCs w:val="26"/>
          <w:rtl/>
        </w:rPr>
        <w:t>ה,</w:t>
      </w:r>
      <w:r w:rsidRPr="00C457B0">
        <w:rPr>
          <w:rFonts w:ascii="David" w:hAnsi="David"/>
          <w:sz w:val="26"/>
          <w:szCs w:val="26"/>
          <w:rtl/>
        </w:rPr>
        <w:t xml:space="preserve"> טענה התובעת בנוגע להשתכרותה, כי משכורתה </w:t>
      </w:r>
      <w:r w:rsidR="000C3FA8" w:rsidRPr="00C457B0">
        <w:rPr>
          <w:rFonts w:ascii="David" w:hAnsi="David" w:hint="cs"/>
          <w:sz w:val="26"/>
          <w:szCs w:val="26"/>
          <w:rtl/>
        </w:rPr>
        <w:t xml:space="preserve">מורכבת </w:t>
      </w:r>
      <w:r w:rsidRPr="00C457B0">
        <w:rPr>
          <w:rFonts w:ascii="David" w:hAnsi="David"/>
          <w:sz w:val="26"/>
          <w:szCs w:val="26"/>
          <w:rtl/>
        </w:rPr>
        <w:t xml:space="preserve">משכר בסיס ומהחזר הוצאות </w:t>
      </w:r>
      <w:r w:rsidR="000C3FA8" w:rsidRPr="00C457B0">
        <w:rPr>
          <w:rFonts w:ascii="David" w:hAnsi="David" w:hint="cs"/>
          <w:sz w:val="26"/>
          <w:szCs w:val="26"/>
          <w:rtl/>
        </w:rPr>
        <w:t xml:space="preserve">שהוציאה בחודש הקודם, </w:t>
      </w:r>
      <w:r w:rsidRPr="00C457B0">
        <w:rPr>
          <w:rFonts w:ascii="David" w:hAnsi="David"/>
          <w:sz w:val="26"/>
          <w:szCs w:val="26"/>
          <w:rtl/>
        </w:rPr>
        <w:t>שכן ה</w:t>
      </w:r>
      <w:r w:rsidR="00C457B0" w:rsidRPr="00C457B0">
        <w:rPr>
          <w:rFonts w:ascii="David" w:hAnsi="David" w:hint="cs"/>
          <w:sz w:val="26"/>
          <w:szCs w:val="26"/>
          <w:rtl/>
        </w:rPr>
        <w:t>יא</w:t>
      </w:r>
      <w:r w:rsidRPr="00C457B0">
        <w:rPr>
          <w:rFonts w:ascii="David" w:hAnsi="David"/>
          <w:sz w:val="26"/>
          <w:szCs w:val="26"/>
          <w:rtl/>
        </w:rPr>
        <w:t xml:space="preserve"> מבצעת נסיעות רבות במסגרת עבודתה, ומקבלת החזרים עבור דלק, חנייה ואירוח</w:t>
      </w:r>
      <w:r w:rsidR="000C3FA8" w:rsidRPr="00C457B0">
        <w:rPr>
          <w:rFonts w:ascii="David" w:hAnsi="David" w:hint="cs"/>
          <w:sz w:val="26"/>
          <w:szCs w:val="26"/>
          <w:rtl/>
        </w:rPr>
        <w:t>.</w:t>
      </w:r>
      <w:r w:rsidRPr="00C457B0">
        <w:rPr>
          <w:rFonts w:ascii="David" w:hAnsi="David"/>
          <w:sz w:val="26"/>
          <w:szCs w:val="26"/>
          <w:rtl/>
        </w:rPr>
        <w:t xml:space="preserve"> עוד </w:t>
      </w:r>
      <w:r w:rsidR="000C3FA8" w:rsidRPr="00C457B0">
        <w:rPr>
          <w:rFonts w:ascii="David" w:hAnsi="David" w:hint="cs"/>
          <w:sz w:val="26"/>
          <w:szCs w:val="26"/>
          <w:rtl/>
        </w:rPr>
        <w:t xml:space="preserve">טענה, </w:t>
      </w:r>
      <w:r w:rsidRPr="00C457B0">
        <w:rPr>
          <w:rFonts w:ascii="David" w:hAnsi="David"/>
          <w:sz w:val="26"/>
          <w:szCs w:val="26"/>
          <w:rtl/>
        </w:rPr>
        <w:t xml:space="preserve"> כי אין מקום לקזז את קצבת השארים שמקבלת  עבור הקטינים, בהתאם להחלטה שניתנה ביום 27.12.22.</w:t>
      </w:r>
    </w:p>
    <w:p w:rsidR="007E04A4" w:rsidRPr="006B61D7" w:rsidRDefault="007E04A4" w:rsidP="006B61D7">
      <w:pPr>
        <w:spacing w:before="240" w:after="240" w:line="360" w:lineRule="auto"/>
        <w:rPr>
          <w:rFonts w:ascii="David" w:hAnsi="David"/>
          <w:b/>
          <w:bCs/>
          <w:sz w:val="26"/>
          <w:szCs w:val="26"/>
          <w:u w:val="single"/>
        </w:rPr>
      </w:pPr>
      <w:r w:rsidRPr="006B61D7">
        <w:rPr>
          <w:rFonts w:ascii="David" w:hAnsi="David"/>
          <w:b/>
          <w:bCs/>
          <w:sz w:val="26"/>
          <w:szCs w:val="26"/>
          <w:u w:val="single"/>
          <w:rtl/>
        </w:rPr>
        <w:t>טענות הנתבעת 1</w:t>
      </w:r>
    </w:p>
    <w:p w:rsidR="007E04A4" w:rsidRPr="006B61D7" w:rsidRDefault="007E04A4" w:rsidP="004338E1">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 xml:space="preserve">הסכום </w:t>
      </w:r>
      <w:r w:rsidR="000C3FA8">
        <w:rPr>
          <w:rFonts w:ascii="David" w:hAnsi="David" w:hint="cs"/>
          <w:sz w:val="26"/>
          <w:szCs w:val="26"/>
          <w:rtl/>
        </w:rPr>
        <w:t xml:space="preserve">הנתבע עבור </w:t>
      </w:r>
      <w:r w:rsidRPr="006B61D7">
        <w:rPr>
          <w:rFonts w:ascii="David" w:hAnsi="David"/>
          <w:sz w:val="26"/>
          <w:szCs w:val="26"/>
          <w:rtl/>
        </w:rPr>
        <w:t xml:space="preserve">מזונות הקטינים מופרז ומוגזם. </w:t>
      </w:r>
    </w:p>
    <w:p w:rsidR="007E04A4" w:rsidRPr="006B61D7" w:rsidRDefault="007E04A4" w:rsidP="00E23CD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מזונות מן העיזבון נפסקים על הצד הנמוך, ולכיסוי צרכים הכרחיים בלבד. </w:t>
      </w:r>
    </w:p>
    <w:p w:rsidR="007E04A4" w:rsidRPr="006B61D7" w:rsidRDefault="007E04A4" w:rsidP="00E23CD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התובעת מקבלת לידה קצבת שארים בגובה של 1,135 ₪ עבור כל קטין.</w:t>
      </w:r>
    </w:p>
    <w:p w:rsidR="007E04A4" w:rsidRPr="006B61D7" w:rsidRDefault="007E04A4" w:rsidP="00C457B0">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על התובעת להשתתף במזונות הקטינים וחובתה קודמת לחיוב העיזבון. </w:t>
      </w:r>
    </w:p>
    <w:p w:rsidR="007E04A4" w:rsidRPr="006B61D7" w:rsidRDefault="007E04A4" w:rsidP="00E23CD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התובעת משתכרת מעל 14,000 ₪ בחודש ולה רכוש רב. מעיון בדפי החשבון של התובעת עולה</w:t>
      </w:r>
      <w:r w:rsidR="004338E1">
        <w:rPr>
          <w:rFonts w:ascii="David" w:hAnsi="David" w:hint="cs"/>
          <w:sz w:val="26"/>
          <w:szCs w:val="26"/>
          <w:rtl/>
        </w:rPr>
        <w:t>,</w:t>
      </w:r>
      <w:r w:rsidRPr="006B61D7">
        <w:rPr>
          <w:rFonts w:ascii="David" w:hAnsi="David"/>
          <w:sz w:val="26"/>
          <w:szCs w:val="26"/>
          <w:rtl/>
        </w:rPr>
        <w:t xml:space="preserve"> כי הכנסתה הממוצעת עומדת על </w:t>
      </w:r>
      <w:r w:rsidRPr="006B61D7">
        <w:rPr>
          <w:rFonts w:ascii="David" w:hAnsi="David"/>
          <w:sz w:val="26"/>
          <w:szCs w:val="26"/>
          <w:rtl/>
        </w:rPr>
        <w:lastRenderedPageBreak/>
        <w:t xml:space="preserve">כ-17,000 ₪ בחודש ובנוסף לכך מקבלת עבור עצמה קצבת שארים בגובה של 2,400 ₪ בחודש. </w:t>
      </w:r>
    </w:p>
    <w:p w:rsidR="007E04A4" w:rsidRPr="006B61D7" w:rsidRDefault="007E04A4" w:rsidP="00E9483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הנתבעת </w:t>
      </w:r>
      <w:r w:rsidR="00894E2B">
        <w:rPr>
          <w:rFonts w:ascii="David" w:hAnsi="David" w:hint="cs"/>
          <w:sz w:val="26"/>
          <w:szCs w:val="26"/>
          <w:rtl/>
        </w:rPr>
        <w:t xml:space="preserve">1 </w:t>
      </w:r>
      <w:r w:rsidR="00E9483F">
        <w:rPr>
          <w:rFonts w:ascii="David" w:hAnsi="David" w:hint="cs"/>
          <w:sz w:val="26"/>
          <w:szCs w:val="26"/>
          <w:rtl/>
        </w:rPr>
        <w:t xml:space="preserve">חפצה להעניק </w:t>
      </w:r>
      <w:r w:rsidRPr="006B61D7">
        <w:rPr>
          <w:rFonts w:ascii="David" w:hAnsi="David"/>
          <w:sz w:val="26"/>
          <w:szCs w:val="26"/>
          <w:rtl/>
        </w:rPr>
        <w:t xml:space="preserve">לקטינים </w:t>
      </w:r>
      <w:r w:rsidR="00E9483F">
        <w:rPr>
          <w:rFonts w:ascii="David" w:hAnsi="David" w:hint="cs"/>
          <w:sz w:val="26"/>
          <w:szCs w:val="26"/>
          <w:rtl/>
        </w:rPr>
        <w:t xml:space="preserve">את כל צרכיהם ולא להחסיר מהם מאומה. לצד זאת, יש </w:t>
      </w:r>
      <w:r w:rsidRPr="006B61D7">
        <w:rPr>
          <w:rFonts w:ascii="David" w:hAnsi="David"/>
          <w:sz w:val="26"/>
          <w:szCs w:val="26"/>
          <w:rtl/>
        </w:rPr>
        <w:t xml:space="preserve">לשמור על עיזבון המנוח </w:t>
      </w:r>
      <w:r w:rsidR="00E9483F">
        <w:rPr>
          <w:rFonts w:ascii="David" w:hAnsi="David" w:hint="cs"/>
          <w:sz w:val="26"/>
          <w:szCs w:val="26"/>
          <w:rtl/>
        </w:rPr>
        <w:t xml:space="preserve">כך </w:t>
      </w:r>
      <w:r w:rsidRPr="006B61D7">
        <w:rPr>
          <w:rFonts w:ascii="David" w:hAnsi="David"/>
          <w:sz w:val="26"/>
          <w:szCs w:val="26"/>
          <w:rtl/>
        </w:rPr>
        <w:t>שלא יתרוקן</w:t>
      </w:r>
      <w:r w:rsidR="00E9483F">
        <w:rPr>
          <w:rFonts w:ascii="David" w:hAnsi="David" w:hint="cs"/>
          <w:sz w:val="26"/>
          <w:szCs w:val="26"/>
          <w:rtl/>
        </w:rPr>
        <w:t xml:space="preserve">, על מנת שלא </w:t>
      </w:r>
      <w:r w:rsidRPr="006B61D7">
        <w:rPr>
          <w:rFonts w:ascii="David" w:hAnsi="David"/>
          <w:sz w:val="26"/>
          <w:szCs w:val="26"/>
          <w:rtl/>
        </w:rPr>
        <w:t xml:space="preserve"> לסכל את רצונו של המנוח להוריש את עיזבונו לקטינים בלבד.</w:t>
      </w:r>
    </w:p>
    <w:p w:rsidR="007E04A4" w:rsidRPr="006B61D7" w:rsidRDefault="007E04A4" w:rsidP="00E9483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רמת החיים של </w:t>
      </w:r>
      <w:r w:rsidR="00E9483F">
        <w:rPr>
          <w:rFonts w:ascii="David" w:hAnsi="David" w:hint="cs"/>
          <w:sz w:val="26"/>
          <w:szCs w:val="26"/>
          <w:rtl/>
        </w:rPr>
        <w:t>בני המשפחה הייתה רגילה, וה</w:t>
      </w:r>
      <w:r w:rsidRPr="006B61D7">
        <w:rPr>
          <w:rFonts w:ascii="David" w:hAnsi="David"/>
          <w:sz w:val="26"/>
          <w:szCs w:val="26"/>
          <w:rtl/>
        </w:rPr>
        <w:t xml:space="preserve">תובעת לא הוכיחה רמת חיים גבוהה ביותר כפי שטענה. </w:t>
      </w:r>
    </w:p>
    <w:p w:rsidR="007E04A4" w:rsidRPr="006B61D7" w:rsidRDefault="007E04A4" w:rsidP="00C00607">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צרכי הקטינים עומדים על 1,600 ₪ לכל קטין, ומסכ</w:t>
      </w:r>
      <w:r w:rsidR="00E9483F">
        <w:rPr>
          <w:rFonts w:ascii="David" w:hAnsi="David" w:hint="cs"/>
          <w:sz w:val="26"/>
          <w:szCs w:val="26"/>
          <w:rtl/>
        </w:rPr>
        <w:t>ו</w:t>
      </w:r>
      <w:r w:rsidRPr="006B61D7">
        <w:rPr>
          <w:rFonts w:ascii="David" w:hAnsi="David"/>
          <w:sz w:val="26"/>
          <w:szCs w:val="26"/>
          <w:rtl/>
        </w:rPr>
        <w:t>ם זה יש לקזז את סכום קצבת השארים המתקבלת בגינם</w:t>
      </w:r>
      <w:r w:rsidR="00C00607">
        <w:rPr>
          <w:rFonts w:ascii="David" w:hAnsi="David" w:hint="cs"/>
          <w:sz w:val="26"/>
          <w:szCs w:val="26"/>
          <w:rtl/>
        </w:rPr>
        <w:t>.</w:t>
      </w:r>
      <w:r w:rsidRPr="006B61D7">
        <w:rPr>
          <w:rFonts w:ascii="David" w:hAnsi="David"/>
          <w:sz w:val="26"/>
          <w:szCs w:val="26"/>
          <w:rtl/>
        </w:rPr>
        <w:t xml:space="preserve"> </w:t>
      </w:r>
    </w:p>
    <w:p w:rsidR="007E04A4" w:rsidRPr="006B61D7" w:rsidRDefault="007E04A4" w:rsidP="00E9483F">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 xml:space="preserve">טענת התובעת להוצאות חריגות בגובה של 3,000 ₪ הינה טענה מופרכת. כך, בפועל התברר כי ההוצאות החריגות של שלושת הקטינים יחדיו </w:t>
      </w:r>
      <w:r w:rsidR="00E9483F">
        <w:rPr>
          <w:rFonts w:ascii="David" w:hAnsi="David" w:hint="cs"/>
          <w:sz w:val="26"/>
          <w:szCs w:val="26"/>
          <w:rtl/>
        </w:rPr>
        <w:t xml:space="preserve">עומדות על </w:t>
      </w:r>
      <w:r w:rsidRPr="006B61D7">
        <w:rPr>
          <w:rFonts w:ascii="David" w:hAnsi="David"/>
          <w:sz w:val="26"/>
          <w:szCs w:val="26"/>
          <w:rtl/>
        </w:rPr>
        <w:t xml:space="preserve"> 1,500 ₪ בלבד. </w:t>
      </w:r>
    </w:p>
    <w:p w:rsidR="007E04A4" w:rsidRPr="006B61D7" w:rsidRDefault="007E04A4" w:rsidP="00E9483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יש לחייב את העיזבון לשאת במזונות הקטינים בגובה של 233 ₪ לכל קטין, וכן</w:t>
      </w:r>
      <w:r w:rsidR="00E9483F">
        <w:rPr>
          <w:rFonts w:ascii="David" w:hAnsi="David" w:hint="cs"/>
          <w:sz w:val="26"/>
          <w:szCs w:val="26"/>
          <w:rtl/>
        </w:rPr>
        <w:t xml:space="preserve"> ב- </w:t>
      </w:r>
      <w:r w:rsidRPr="006B61D7">
        <w:rPr>
          <w:rFonts w:ascii="David" w:hAnsi="David"/>
          <w:sz w:val="26"/>
          <w:szCs w:val="26"/>
          <w:rtl/>
        </w:rPr>
        <w:t xml:space="preserve"> 8.3% מהמשכנתא בגין חלקו של כל קטין. בנוגע להוצאות החריגות, יש לחייב העיזבון במחצית התשלום, כפוף להצגת קבלות ומיצוי החזרים על ידי התובעת. </w:t>
      </w:r>
    </w:p>
    <w:p w:rsidR="007E04A4" w:rsidRPr="006B61D7" w:rsidRDefault="007E04A4" w:rsidP="008A72FB">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יש לפסוק את תשלום המזונות הקבוע רטרואקטיבית מיום הגשת התביעה, תוך ה</w:t>
      </w:r>
      <w:r w:rsidR="00E9483F">
        <w:rPr>
          <w:rFonts w:ascii="David" w:hAnsi="David" w:hint="cs"/>
          <w:sz w:val="26"/>
          <w:szCs w:val="26"/>
          <w:rtl/>
        </w:rPr>
        <w:t>שבת</w:t>
      </w:r>
      <w:r w:rsidRPr="006B61D7">
        <w:rPr>
          <w:rFonts w:ascii="David" w:hAnsi="David"/>
          <w:sz w:val="26"/>
          <w:szCs w:val="26"/>
          <w:rtl/>
        </w:rPr>
        <w:t xml:space="preserve"> סכומים ששולמו ביתר. </w:t>
      </w:r>
    </w:p>
    <w:p w:rsidR="007E04A4" w:rsidRPr="006B61D7" w:rsidRDefault="007E04A4" w:rsidP="006B61D7">
      <w:pPr>
        <w:spacing w:before="240" w:after="240" w:line="360" w:lineRule="auto"/>
        <w:rPr>
          <w:rFonts w:ascii="David" w:hAnsi="David"/>
          <w:b/>
          <w:bCs/>
          <w:sz w:val="26"/>
          <w:szCs w:val="26"/>
          <w:u w:val="single"/>
        </w:rPr>
      </w:pPr>
      <w:r w:rsidRPr="006B61D7">
        <w:rPr>
          <w:rFonts w:ascii="David" w:hAnsi="David"/>
          <w:b/>
          <w:bCs/>
          <w:sz w:val="26"/>
          <w:szCs w:val="26"/>
          <w:u w:val="single"/>
          <w:rtl/>
        </w:rPr>
        <w:t>טענות הנתבע 2</w:t>
      </w:r>
    </w:p>
    <w:p w:rsidR="007E04A4" w:rsidRPr="006B61D7" w:rsidRDefault="007E04A4" w:rsidP="002057E7">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 xml:space="preserve">עמדתו של </w:t>
      </w:r>
      <w:r w:rsidR="002057E7">
        <w:rPr>
          <w:rFonts w:ascii="David" w:hAnsi="David" w:hint="cs"/>
          <w:sz w:val="26"/>
          <w:szCs w:val="26"/>
          <w:rtl/>
        </w:rPr>
        <w:t>הנתבע 2</w:t>
      </w:r>
      <w:r w:rsidRPr="006B61D7">
        <w:rPr>
          <w:rFonts w:ascii="David" w:hAnsi="David"/>
          <w:sz w:val="26"/>
          <w:szCs w:val="26"/>
          <w:rtl/>
        </w:rPr>
        <w:t xml:space="preserve"> הי</w:t>
      </w:r>
      <w:r w:rsidR="00E9483F">
        <w:rPr>
          <w:rFonts w:ascii="David" w:hAnsi="David" w:hint="cs"/>
          <w:sz w:val="26"/>
          <w:szCs w:val="26"/>
          <w:rtl/>
        </w:rPr>
        <w:t>א,</w:t>
      </w:r>
      <w:r w:rsidRPr="006B61D7">
        <w:rPr>
          <w:rFonts w:ascii="David" w:hAnsi="David"/>
          <w:sz w:val="26"/>
          <w:szCs w:val="26"/>
          <w:rtl/>
        </w:rPr>
        <w:t xml:space="preserve"> כי ניתן לפסוק את כלל הסכום המבוקש (10,000 ₪) כאשר סכום זה מגלם את</w:t>
      </w:r>
      <w:r w:rsidR="00E9483F">
        <w:rPr>
          <w:rFonts w:ascii="David" w:hAnsi="David" w:hint="cs"/>
          <w:sz w:val="26"/>
          <w:szCs w:val="26"/>
          <w:rtl/>
        </w:rPr>
        <w:t xml:space="preserve"> </w:t>
      </w:r>
      <w:r w:rsidRPr="006B61D7">
        <w:rPr>
          <w:rFonts w:ascii="David" w:hAnsi="David"/>
          <w:sz w:val="26"/>
          <w:szCs w:val="26"/>
          <w:rtl/>
        </w:rPr>
        <w:t>המזונות, המדור, המחציות ו</w:t>
      </w:r>
      <w:r w:rsidR="00E9483F">
        <w:rPr>
          <w:rFonts w:ascii="David" w:hAnsi="David" w:hint="cs"/>
          <w:sz w:val="26"/>
          <w:szCs w:val="26"/>
          <w:rtl/>
        </w:rPr>
        <w:t xml:space="preserve">מימון תואר ראשון לקטינים. </w:t>
      </w:r>
      <w:r w:rsidRPr="006B61D7">
        <w:rPr>
          <w:rFonts w:ascii="David" w:hAnsi="David"/>
          <w:sz w:val="26"/>
          <w:szCs w:val="26"/>
          <w:rtl/>
        </w:rPr>
        <w:t xml:space="preserve"> זאת</w:t>
      </w:r>
      <w:r w:rsidR="00E9483F">
        <w:rPr>
          <w:rFonts w:ascii="David" w:hAnsi="David" w:hint="cs"/>
          <w:sz w:val="26"/>
          <w:szCs w:val="26"/>
          <w:rtl/>
        </w:rPr>
        <w:t>,</w:t>
      </w:r>
      <w:r w:rsidRPr="006B61D7">
        <w:rPr>
          <w:rFonts w:ascii="David" w:hAnsi="David"/>
          <w:sz w:val="26"/>
          <w:szCs w:val="26"/>
          <w:rtl/>
        </w:rPr>
        <w:t xml:space="preserve"> לאור נסיבותיו המיוחדות של התיק ואף נוכח העובדה כי נכסי העיזבון מיועדים </w:t>
      </w:r>
      <w:r w:rsidR="00797F38">
        <w:rPr>
          <w:rFonts w:ascii="David" w:hAnsi="David" w:hint="cs"/>
          <w:sz w:val="26"/>
          <w:szCs w:val="26"/>
          <w:rtl/>
        </w:rPr>
        <w:t xml:space="preserve">במלואם </w:t>
      </w:r>
      <w:r w:rsidRPr="006B61D7">
        <w:rPr>
          <w:rFonts w:ascii="David" w:hAnsi="David"/>
          <w:sz w:val="26"/>
          <w:szCs w:val="26"/>
          <w:rtl/>
        </w:rPr>
        <w:t xml:space="preserve"> לקטינים. </w:t>
      </w:r>
    </w:p>
    <w:p w:rsidR="007E04A4" w:rsidRPr="006B61D7" w:rsidRDefault="002057E7" w:rsidP="00797F38">
      <w:pPr>
        <w:pStyle w:val="ad"/>
        <w:numPr>
          <w:ilvl w:val="0"/>
          <w:numId w:val="6"/>
        </w:numPr>
        <w:spacing w:before="240" w:after="240"/>
        <w:contextualSpacing w:val="0"/>
        <w:rPr>
          <w:rFonts w:ascii="David" w:hAnsi="David"/>
          <w:sz w:val="26"/>
          <w:szCs w:val="26"/>
        </w:rPr>
      </w:pPr>
      <w:r>
        <w:rPr>
          <w:rFonts w:ascii="David" w:hAnsi="David" w:hint="cs"/>
          <w:sz w:val="26"/>
          <w:szCs w:val="26"/>
          <w:rtl/>
        </w:rPr>
        <w:t xml:space="preserve">הנתבע 2 </w:t>
      </w:r>
      <w:r w:rsidR="007E04A4" w:rsidRPr="006B61D7">
        <w:rPr>
          <w:rFonts w:ascii="David" w:hAnsi="David"/>
          <w:sz w:val="26"/>
          <w:szCs w:val="26"/>
          <w:rtl/>
        </w:rPr>
        <w:t xml:space="preserve"> </w:t>
      </w:r>
      <w:r w:rsidR="00797F38">
        <w:rPr>
          <w:rFonts w:ascii="David" w:hAnsi="David" w:hint="cs"/>
          <w:sz w:val="26"/>
          <w:szCs w:val="26"/>
          <w:rtl/>
        </w:rPr>
        <w:t xml:space="preserve">הוסיף,  </w:t>
      </w:r>
      <w:r w:rsidR="007E04A4" w:rsidRPr="006B61D7">
        <w:rPr>
          <w:rFonts w:ascii="David" w:hAnsi="David"/>
          <w:sz w:val="26"/>
          <w:szCs w:val="26"/>
          <w:rtl/>
        </w:rPr>
        <w:t>כי ההחלטה למזונות זמניים מאוזנת וסבירה, ויש להותירה על כנה.</w:t>
      </w:r>
    </w:p>
    <w:p w:rsidR="007E04A4" w:rsidRPr="006B61D7" w:rsidRDefault="007E04A4" w:rsidP="006B61D7">
      <w:pPr>
        <w:spacing w:before="240" w:after="240" w:line="360" w:lineRule="auto"/>
        <w:rPr>
          <w:rFonts w:ascii="David" w:hAnsi="David"/>
          <w:b/>
          <w:bCs/>
          <w:sz w:val="26"/>
          <w:szCs w:val="26"/>
          <w:u w:val="single"/>
        </w:rPr>
      </w:pPr>
      <w:r w:rsidRPr="006B61D7">
        <w:rPr>
          <w:rFonts w:ascii="David" w:hAnsi="David"/>
          <w:b/>
          <w:bCs/>
          <w:sz w:val="26"/>
          <w:szCs w:val="26"/>
          <w:u w:val="single"/>
          <w:rtl/>
        </w:rPr>
        <w:t>דיון והכרעה</w:t>
      </w:r>
    </w:p>
    <w:p w:rsidR="007E04A4" w:rsidRPr="006B61D7" w:rsidRDefault="007E04A4" w:rsidP="00E23CDF">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במסגרת ההחלטה למזונות זמניים מיום 7.12.22, נקבע דלקמן:</w:t>
      </w:r>
    </w:p>
    <w:p w:rsidR="007E04A4" w:rsidRPr="006B61D7" w:rsidRDefault="007E04A4" w:rsidP="00C00607">
      <w:pPr>
        <w:pStyle w:val="ad"/>
        <w:spacing w:before="240" w:after="240"/>
        <w:ind w:left="1080"/>
        <w:contextualSpacing w:val="0"/>
        <w:rPr>
          <w:rFonts w:ascii="David" w:hAnsi="David"/>
          <w:b/>
          <w:bCs/>
          <w:sz w:val="26"/>
          <w:szCs w:val="26"/>
        </w:rPr>
      </w:pPr>
      <w:r w:rsidRPr="006B61D7">
        <w:rPr>
          <w:rFonts w:ascii="David" w:hAnsi="David"/>
          <w:b/>
          <w:bCs/>
          <w:sz w:val="26"/>
          <w:szCs w:val="26"/>
          <w:rtl/>
        </w:rPr>
        <w:lastRenderedPageBreak/>
        <w:t>"לאחר שעיינתי בכתבי הטענות שהגישו הצדדים, על  נספחיהם, והבאתי בחשבון את מכלול השיקולים ובכלל זה את הכנסתה של המבקשת, צרכי הקטינים שהינם מעל גיל שש מצאתי כי המבקשת זכאית למזונות זמניים מן העיזבון עבור הקטינים כדלקמן:</w:t>
      </w:r>
    </w:p>
    <w:p w:rsidR="007E04A4" w:rsidRPr="006B61D7" w:rsidRDefault="007E04A4" w:rsidP="006B61D7">
      <w:pPr>
        <w:pStyle w:val="ad"/>
        <w:numPr>
          <w:ilvl w:val="0"/>
          <w:numId w:val="3"/>
        </w:numPr>
        <w:spacing w:before="240" w:after="240"/>
        <w:ind w:left="1080" w:right="0"/>
        <w:contextualSpacing w:val="0"/>
        <w:rPr>
          <w:rFonts w:ascii="David" w:hAnsi="David"/>
          <w:b/>
          <w:bCs/>
          <w:sz w:val="26"/>
          <w:szCs w:val="26"/>
        </w:rPr>
      </w:pPr>
      <w:r w:rsidRPr="006B61D7">
        <w:rPr>
          <w:rFonts w:ascii="David" w:hAnsi="David"/>
          <w:b/>
          <w:bCs/>
          <w:sz w:val="26"/>
          <w:szCs w:val="26"/>
          <w:rtl/>
        </w:rPr>
        <w:t xml:space="preserve">הריני מורה כי הסך  של  1,500 ₪  בחודש ישולם מן העיזבון עבור מזונותיו הזמניים של כל אחד מהקטינים. </w:t>
      </w:r>
    </w:p>
    <w:p w:rsidR="007E04A4" w:rsidRPr="006B61D7" w:rsidRDefault="007E04A4" w:rsidP="006B61D7">
      <w:pPr>
        <w:pStyle w:val="ad"/>
        <w:numPr>
          <w:ilvl w:val="0"/>
          <w:numId w:val="3"/>
        </w:numPr>
        <w:spacing w:before="240" w:after="240"/>
        <w:ind w:left="1080" w:right="0"/>
        <w:contextualSpacing w:val="0"/>
        <w:rPr>
          <w:rFonts w:ascii="David" w:hAnsi="David"/>
          <w:b/>
          <w:bCs/>
          <w:sz w:val="26"/>
          <w:szCs w:val="26"/>
          <w:rtl/>
        </w:rPr>
      </w:pPr>
      <w:r w:rsidRPr="006B61D7">
        <w:rPr>
          <w:rFonts w:ascii="David" w:hAnsi="David"/>
          <w:b/>
          <w:bCs/>
          <w:sz w:val="26"/>
          <w:szCs w:val="26"/>
          <w:rtl/>
        </w:rPr>
        <w:t xml:space="preserve">הריני מורה כי מחצית מתשלומי המשכנתא ישולמו מן העיזבון, בגין מדורם של הקטינים. </w:t>
      </w:r>
    </w:p>
    <w:p w:rsidR="007E04A4" w:rsidRPr="006B61D7" w:rsidRDefault="007E04A4" w:rsidP="006B61D7">
      <w:pPr>
        <w:pStyle w:val="ad"/>
        <w:numPr>
          <w:ilvl w:val="0"/>
          <w:numId w:val="3"/>
        </w:numPr>
        <w:spacing w:before="240" w:after="240"/>
        <w:ind w:left="1080" w:right="0"/>
        <w:contextualSpacing w:val="0"/>
        <w:rPr>
          <w:rFonts w:ascii="David" w:hAnsi="David"/>
          <w:b/>
          <w:bCs/>
          <w:sz w:val="26"/>
          <w:szCs w:val="26"/>
        </w:rPr>
      </w:pPr>
      <w:r w:rsidRPr="006B61D7">
        <w:rPr>
          <w:rFonts w:ascii="David" w:hAnsi="David"/>
          <w:b/>
          <w:bCs/>
          <w:sz w:val="26"/>
          <w:szCs w:val="26"/>
          <w:rtl/>
        </w:rPr>
        <w:lastRenderedPageBreak/>
        <w:t>הריני מורה כי מחצית מהוצאות החינוך ומן ההוצאות הרפואיות החריגות של הקטינים ישולמו מתוך העיזבון בכפוף להמצאת אסמכתאות. "</w:t>
      </w:r>
    </w:p>
    <w:p w:rsidR="007E04A4" w:rsidRPr="006B61D7" w:rsidRDefault="007E04A4" w:rsidP="00C00607">
      <w:pPr>
        <w:spacing w:before="240" w:after="240" w:line="360" w:lineRule="auto"/>
        <w:ind w:left="720" w:firstLine="360"/>
        <w:rPr>
          <w:rFonts w:ascii="David" w:hAnsi="David"/>
          <w:sz w:val="26"/>
          <w:szCs w:val="26"/>
        </w:rPr>
      </w:pPr>
      <w:r w:rsidRPr="006B61D7">
        <w:rPr>
          <w:rFonts w:ascii="David" w:hAnsi="David"/>
          <w:sz w:val="26"/>
          <w:szCs w:val="26"/>
          <w:rtl/>
        </w:rPr>
        <w:t>ביום 27.12.22 ניתנה החלטה משלימה בה נקבע כדלקמן:</w:t>
      </w:r>
    </w:p>
    <w:p w:rsidR="007E04A4" w:rsidRPr="006B61D7" w:rsidRDefault="007E04A4" w:rsidP="00C00607">
      <w:pPr>
        <w:spacing w:before="240" w:after="240" w:line="360" w:lineRule="auto"/>
        <w:ind w:left="720" w:firstLine="360"/>
        <w:rPr>
          <w:rFonts w:ascii="David" w:hAnsi="David"/>
          <w:b/>
          <w:bCs/>
          <w:sz w:val="26"/>
          <w:szCs w:val="26"/>
          <w:rtl/>
        </w:rPr>
      </w:pPr>
      <w:r w:rsidRPr="006B61D7">
        <w:rPr>
          <w:rFonts w:ascii="David" w:hAnsi="David"/>
          <w:b/>
          <w:bCs/>
          <w:sz w:val="26"/>
          <w:szCs w:val="26"/>
          <w:rtl/>
        </w:rPr>
        <w:t>"לאחר עיון בטיעוני הצדדים-</w:t>
      </w:r>
    </w:p>
    <w:p w:rsidR="007E04A4" w:rsidRPr="006B61D7" w:rsidRDefault="007E04A4" w:rsidP="00C00607">
      <w:pPr>
        <w:spacing w:before="240" w:after="240" w:line="360" w:lineRule="auto"/>
        <w:ind w:left="1080"/>
        <w:rPr>
          <w:rFonts w:ascii="David" w:hAnsi="David"/>
          <w:b/>
          <w:bCs/>
          <w:sz w:val="26"/>
          <w:szCs w:val="26"/>
          <w:rtl/>
        </w:rPr>
      </w:pPr>
      <w:r w:rsidRPr="006B61D7">
        <w:rPr>
          <w:rFonts w:ascii="David" w:hAnsi="David"/>
          <w:b/>
          <w:bCs/>
          <w:sz w:val="26"/>
          <w:szCs w:val="26"/>
          <w:rtl/>
        </w:rPr>
        <w:t>איני רואה לנכון לקזז מסכום המזונות שנפסק את קיצבת השארים, בסך של 1,000 ₪ לחודש, שכן הדבר ייגרע מזכויותיה של המבקשת ומרווחת הקטינים.</w:t>
      </w:r>
    </w:p>
    <w:p w:rsidR="007E04A4" w:rsidRPr="006B61D7" w:rsidRDefault="007E04A4" w:rsidP="00C00607">
      <w:pPr>
        <w:spacing w:before="240" w:after="240" w:line="360" w:lineRule="auto"/>
        <w:ind w:left="1080"/>
        <w:rPr>
          <w:rFonts w:ascii="David" w:hAnsi="David"/>
          <w:b/>
          <w:bCs/>
          <w:sz w:val="26"/>
          <w:szCs w:val="26"/>
          <w:rtl/>
        </w:rPr>
      </w:pPr>
      <w:r w:rsidRPr="006B61D7">
        <w:rPr>
          <w:rFonts w:ascii="David" w:hAnsi="David"/>
          <w:b/>
          <w:bCs/>
          <w:sz w:val="26"/>
          <w:szCs w:val="26"/>
          <w:rtl/>
        </w:rPr>
        <w:lastRenderedPageBreak/>
        <w:t>אני נעתרת לבקשת המבקשת, וקובעת כי דמי המזונות ישולמו בראשון לכל חודש, תוך חישוב רטרואקטיבי מיום הגשת התביעה.</w:t>
      </w:r>
    </w:p>
    <w:p w:rsidR="007E04A4" w:rsidRPr="006B61D7" w:rsidRDefault="007E04A4" w:rsidP="00C00607">
      <w:pPr>
        <w:spacing w:before="240" w:after="240" w:line="360" w:lineRule="auto"/>
        <w:ind w:left="1080"/>
        <w:rPr>
          <w:rFonts w:ascii="David" w:hAnsi="David"/>
          <w:sz w:val="26"/>
          <w:szCs w:val="26"/>
          <w:rtl/>
        </w:rPr>
      </w:pPr>
      <w:r w:rsidRPr="006B61D7">
        <w:rPr>
          <w:rFonts w:ascii="David" w:hAnsi="David"/>
          <w:b/>
          <w:bCs/>
          <w:sz w:val="26"/>
          <w:szCs w:val="26"/>
          <w:rtl/>
        </w:rPr>
        <w:t>כמו כן, אני קובעת כי חוגי הקטינים ישולמו גם הם מכספי העיזבון, חוג אחד לכל ילד, בעלות מתנ"ס."</w:t>
      </w:r>
    </w:p>
    <w:p w:rsidR="007E04A4" w:rsidRPr="006B61D7" w:rsidRDefault="007E04A4" w:rsidP="00E23CDF">
      <w:pPr>
        <w:pStyle w:val="ad"/>
        <w:numPr>
          <w:ilvl w:val="0"/>
          <w:numId w:val="6"/>
        </w:numPr>
        <w:spacing w:before="240" w:after="240"/>
        <w:contextualSpacing w:val="0"/>
        <w:rPr>
          <w:rFonts w:ascii="David" w:hAnsi="David"/>
          <w:sz w:val="26"/>
          <w:szCs w:val="26"/>
          <w:rtl/>
        </w:rPr>
      </w:pPr>
      <w:r w:rsidRPr="006B61D7">
        <w:rPr>
          <w:rFonts w:ascii="David" w:hAnsi="David"/>
          <w:sz w:val="26"/>
          <w:szCs w:val="26"/>
          <w:rtl/>
        </w:rPr>
        <w:t>ע"פ הוראת סע' 56 לחוק הירושה, תשכ"ה-1965 (להלן: "</w:t>
      </w:r>
      <w:r w:rsidRPr="006B61D7">
        <w:rPr>
          <w:rFonts w:ascii="David" w:hAnsi="David"/>
          <w:b/>
          <w:bCs/>
          <w:sz w:val="26"/>
          <w:szCs w:val="26"/>
          <w:rtl/>
        </w:rPr>
        <w:t>חוק הירושה</w:t>
      </w:r>
      <w:r w:rsidRPr="006B61D7">
        <w:rPr>
          <w:rFonts w:ascii="David" w:hAnsi="David"/>
          <w:sz w:val="26"/>
          <w:szCs w:val="26"/>
          <w:rtl/>
        </w:rPr>
        <w:t>") –</w:t>
      </w:r>
    </w:p>
    <w:p w:rsidR="007E04A4" w:rsidRPr="006B61D7" w:rsidRDefault="007E04A4" w:rsidP="008A72FB">
      <w:pPr>
        <w:spacing w:before="240" w:after="240" w:line="360" w:lineRule="auto"/>
        <w:ind w:left="1211"/>
        <w:rPr>
          <w:rFonts w:ascii="David" w:hAnsi="David"/>
          <w:sz w:val="26"/>
          <w:szCs w:val="26"/>
        </w:rPr>
      </w:pPr>
      <w:r w:rsidRPr="006B61D7">
        <w:rPr>
          <w:rFonts w:ascii="David" w:hAnsi="David"/>
          <w:sz w:val="26"/>
          <w:szCs w:val="26"/>
          <w:rtl/>
        </w:rPr>
        <w:t>"</w:t>
      </w:r>
      <w:r w:rsidRPr="006B61D7">
        <w:rPr>
          <w:rFonts w:ascii="David" w:hAnsi="David"/>
          <w:b/>
          <w:bCs/>
          <w:sz w:val="26"/>
          <w:szCs w:val="26"/>
          <w:rtl/>
        </w:rPr>
        <w:t>הניח המוריש בן-זוג, ילדים או הורים והם זקוקים למזונות, זכאים הם למזונות מן העיזבון לפי הוראות פרק זה, בין בירושה על פי דין ובין בירושה על פי צוואה"</w:t>
      </w:r>
    </w:p>
    <w:p w:rsidR="007E04A4" w:rsidRPr="006B61D7" w:rsidRDefault="005B68F9" w:rsidP="00E23CDF">
      <w:pPr>
        <w:numPr>
          <w:ilvl w:val="0"/>
          <w:numId w:val="6"/>
        </w:numPr>
        <w:spacing w:before="240" w:after="240" w:line="360" w:lineRule="auto"/>
        <w:jc w:val="both"/>
        <w:rPr>
          <w:rFonts w:ascii="David" w:hAnsi="David"/>
          <w:sz w:val="26"/>
          <w:szCs w:val="26"/>
        </w:rPr>
      </w:pPr>
      <w:r>
        <w:rPr>
          <w:rFonts w:ascii="David" w:hAnsi="David" w:hint="cs"/>
          <w:sz w:val="26"/>
          <w:szCs w:val="26"/>
          <w:rtl/>
        </w:rPr>
        <w:lastRenderedPageBreak/>
        <w:t>בהתאם ל</w:t>
      </w:r>
      <w:r w:rsidR="007E04A4" w:rsidRPr="006B61D7">
        <w:rPr>
          <w:rFonts w:ascii="David" w:hAnsi="David"/>
          <w:sz w:val="26"/>
          <w:szCs w:val="26"/>
          <w:rtl/>
        </w:rPr>
        <w:t xml:space="preserve">הוראת סע' 59 לחוק הירושה </w:t>
      </w:r>
      <w:r>
        <w:rPr>
          <w:rFonts w:ascii="David" w:hAnsi="David" w:hint="cs"/>
          <w:sz w:val="26"/>
          <w:szCs w:val="26"/>
          <w:rtl/>
        </w:rPr>
        <w:t xml:space="preserve">יש לבחון </w:t>
      </w:r>
      <w:r w:rsidR="007E04A4" w:rsidRPr="006B61D7">
        <w:rPr>
          <w:rFonts w:ascii="David" w:hAnsi="David"/>
          <w:sz w:val="26"/>
          <w:szCs w:val="26"/>
          <w:rtl/>
        </w:rPr>
        <w:t xml:space="preserve">את שווי העיזבון, את שהזכאי עשוי לקבל מן העיזבון, את רמת החיים של המוריש והתובע מזונות </w:t>
      </w:r>
      <w:r w:rsidR="007E04A4" w:rsidRPr="005B68F9">
        <w:rPr>
          <w:rFonts w:ascii="David" w:hAnsi="David"/>
          <w:sz w:val="26"/>
          <w:szCs w:val="26"/>
          <w:rtl/>
        </w:rPr>
        <w:t>ערב מותו של המוריש,</w:t>
      </w:r>
      <w:r w:rsidR="007E04A4" w:rsidRPr="006B61D7">
        <w:rPr>
          <w:rFonts w:ascii="David" w:hAnsi="David"/>
          <w:sz w:val="26"/>
          <w:szCs w:val="26"/>
          <w:rtl/>
        </w:rPr>
        <w:t xml:space="preserve"> </w:t>
      </w:r>
      <w:r>
        <w:rPr>
          <w:rFonts w:ascii="David" w:hAnsi="David" w:hint="cs"/>
          <w:sz w:val="26"/>
          <w:szCs w:val="26"/>
          <w:rtl/>
        </w:rPr>
        <w:t xml:space="preserve">את </w:t>
      </w:r>
      <w:r w:rsidR="007E04A4" w:rsidRPr="006B61D7">
        <w:rPr>
          <w:rFonts w:ascii="David" w:hAnsi="David"/>
          <w:sz w:val="26"/>
          <w:szCs w:val="26"/>
          <w:rtl/>
        </w:rPr>
        <w:t>רכושו של הזכאי למזונות, הכנסתו של הזכאי למזונות ועוד.</w:t>
      </w:r>
    </w:p>
    <w:p w:rsidR="007E04A4" w:rsidRDefault="007E04A4" w:rsidP="00797F38">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בהתאם לסעיפים הנ"ל, הזכאות למזונות נבחנת עפ"</w:t>
      </w:r>
      <w:r w:rsidRPr="005B68F9">
        <w:rPr>
          <w:rFonts w:ascii="David" w:hAnsi="David"/>
          <w:sz w:val="26"/>
          <w:szCs w:val="26"/>
          <w:rtl/>
        </w:rPr>
        <w:t>י נזקקותם של התובעים</w:t>
      </w:r>
      <w:r w:rsidRPr="006B61D7">
        <w:rPr>
          <w:rFonts w:ascii="David" w:hAnsi="David"/>
          <w:b/>
          <w:bCs/>
          <w:sz w:val="26"/>
          <w:szCs w:val="26"/>
          <w:rtl/>
        </w:rPr>
        <w:t>,</w:t>
      </w:r>
      <w:r w:rsidRPr="006B61D7">
        <w:rPr>
          <w:rFonts w:ascii="David" w:hAnsi="David"/>
          <w:sz w:val="26"/>
          <w:szCs w:val="26"/>
          <w:rtl/>
        </w:rPr>
        <w:t xml:space="preserve"> שכן מוסד המזונות מן העיזבון מהווה  חקיקה סוציאלית שתכליתה לסייע לנזקק (ראו: </w:t>
      </w:r>
      <w:r w:rsidRPr="006B61D7">
        <w:rPr>
          <w:rFonts w:ascii="David" w:hAnsi="David"/>
          <w:b/>
          <w:bCs/>
          <w:sz w:val="26"/>
          <w:szCs w:val="26"/>
          <w:rtl/>
        </w:rPr>
        <w:t>ע"א 393/93</w:t>
      </w:r>
      <w:r w:rsidRPr="006B61D7">
        <w:rPr>
          <w:rFonts w:ascii="David" w:hAnsi="David"/>
          <w:sz w:val="26"/>
          <w:szCs w:val="26"/>
          <w:rtl/>
        </w:rPr>
        <w:t xml:space="preserve"> </w:t>
      </w:r>
      <w:r w:rsidRPr="006B61D7">
        <w:rPr>
          <w:rFonts w:ascii="David" w:hAnsi="David"/>
          <w:b/>
          <w:bCs/>
          <w:sz w:val="26"/>
          <w:szCs w:val="26"/>
          <w:rtl/>
        </w:rPr>
        <w:t>פלוני נ' עזבון ישראל לויט</w:t>
      </w:r>
      <w:r w:rsidR="00797F38">
        <w:rPr>
          <w:rFonts w:ascii="David" w:hAnsi="David"/>
          <w:sz w:val="26"/>
          <w:szCs w:val="26"/>
          <w:rtl/>
        </w:rPr>
        <w:t xml:space="preserve"> </w:t>
      </w:r>
      <w:r w:rsidRPr="006B61D7">
        <w:rPr>
          <w:rFonts w:ascii="David" w:hAnsi="David"/>
          <w:sz w:val="26"/>
          <w:szCs w:val="26"/>
          <w:rtl/>
        </w:rPr>
        <w:t xml:space="preserve"> (1994)). </w:t>
      </w:r>
    </w:p>
    <w:p w:rsidR="007E04A4" w:rsidRPr="006B61D7" w:rsidRDefault="007E04A4" w:rsidP="008A72FB">
      <w:pPr>
        <w:pStyle w:val="ad"/>
        <w:numPr>
          <w:ilvl w:val="0"/>
          <w:numId w:val="6"/>
        </w:numPr>
        <w:spacing w:before="240" w:after="240"/>
        <w:contextualSpacing w:val="0"/>
        <w:rPr>
          <w:rFonts w:ascii="David" w:hAnsi="David"/>
          <w:sz w:val="26"/>
          <w:szCs w:val="26"/>
          <w:rtl/>
        </w:rPr>
      </w:pPr>
      <w:r w:rsidRPr="006B61D7">
        <w:rPr>
          <w:rFonts w:ascii="David" w:hAnsi="David"/>
          <w:sz w:val="26"/>
          <w:szCs w:val="26"/>
          <w:rtl/>
        </w:rPr>
        <w:lastRenderedPageBreak/>
        <w:t>מזונות מן העיזבון יינתנו אך ורק במקרים בו הטוען למזונות אינו יכול לספק את צרכיו ההכרחיים</w:t>
      </w:r>
      <w:r w:rsidR="005B68F9">
        <w:rPr>
          <w:rFonts w:ascii="David" w:hAnsi="David" w:hint="cs"/>
          <w:sz w:val="26"/>
          <w:szCs w:val="26"/>
          <w:rtl/>
        </w:rPr>
        <w:t xml:space="preserve"> (ראו </w:t>
      </w:r>
      <w:r w:rsidRPr="006B61D7">
        <w:rPr>
          <w:rFonts w:ascii="David" w:hAnsi="David"/>
          <w:sz w:val="26"/>
          <w:szCs w:val="26"/>
          <w:rtl/>
        </w:rPr>
        <w:t xml:space="preserve">ת"ע 7721/00 </w:t>
      </w:r>
      <w:r w:rsidRPr="006B61D7">
        <w:rPr>
          <w:rFonts w:ascii="David" w:hAnsi="David"/>
          <w:b/>
          <w:bCs/>
          <w:sz w:val="26"/>
          <w:szCs w:val="26"/>
          <w:rtl/>
        </w:rPr>
        <w:t xml:space="preserve">פ.י. נ' מ.ר. </w:t>
      </w:r>
      <w:r w:rsidRPr="006B61D7">
        <w:rPr>
          <w:rFonts w:ascii="David" w:hAnsi="David"/>
          <w:sz w:val="26"/>
          <w:szCs w:val="26"/>
          <w:rtl/>
        </w:rPr>
        <w:t>(2003)</w:t>
      </w:r>
      <w:r w:rsidR="005B68F9">
        <w:rPr>
          <w:rFonts w:ascii="David" w:hAnsi="David" w:hint="cs"/>
          <w:sz w:val="26"/>
          <w:szCs w:val="26"/>
          <w:rtl/>
        </w:rPr>
        <w:t>)</w:t>
      </w:r>
      <w:r w:rsidR="008A72FB">
        <w:rPr>
          <w:rFonts w:ascii="David" w:hAnsi="David" w:hint="cs"/>
          <w:sz w:val="26"/>
          <w:szCs w:val="26"/>
          <w:rtl/>
        </w:rPr>
        <w:t>.</w:t>
      </w:r>
    </w:p>
    <w:p w:rsidR="007E04A4" w:rsidRPr="00476EEF" w:rsidRDefault="007E04A4" w:rsidP="008A72FB">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מעיון בתלושי השכר שצורפו על ידי התובעת עבור חודשים ינואר 2021 – דצמבר 2021 עולה</w:t>
      </w:r>
      <w:r w:rsidR="000F0ECA">
        <w:rPr>
          <w:rFonts w:ascii="David" w:hAnsi="David" w:hint="cs"/>
          <w:sz w:val="26"/>
          <w:szCs w:val="26"/>
          <w:rtl/>
        </w:rPr>
        <w:t>,</w:t>
      </w:r>
      <w:r w:rsidRPr="00476EEF">
        <w:rPr>
          <w:rFonts w:ascii="David" w:hAnsi="David"/>
          <w:sz w:val="26"/>
          <w:szCs w:val="26"/>
          <w:rtl/>
        </w:rPr>
        <w:t xml:space="preserve"> כי הכנסתה הממוצעת של התובעת, בניכוי מס הכנסה, ביטוח לאומי ומס בריאות, עומדת על 15,453 ₪ בחודש. כמו כן, בהתאם לנספח שצורף לתגובת התובעת מיום 20.12.23, עומדת קצבת השארים עבור כל קטין על 1,135 ₪ בחודש, וכן </w:t>
      </w:r>
      <w:r w:rsidR="008A72FB">
        <w:rPr>
          <w:rFonts w:ascii="David" w:hAnsi="David" w:hint="cs"/>
          <w:sz w:val="26"/>
          <w:szCs w:val="26"/>
          <w:rtl/>
        </w:rPr>
        <w:t xml:space="preserve">מקבלת </w:t>
      </w:r>
      <w:r w:rsidRPr="00476EEF">
        <w:rPr>
          <w:rFonts w:ascii="David" w:hAnsi="David"/>
          <w:sz w:val="26"/>
          <w:szCs w:val="26"/>
          <w:rtl/>
        </w:rPr>
        <w:t xml:space="preserve">התובעת  קצבת שארים בגובה של 2,419 ₪ לחודש. </w:t>
      </w:r>
    </w:p>
    <w:p w:rsidR="007E04A4" w:rsidRDefault="007E04A4" w:rsidP="008A72FB">
      <w:pPr>
        <w:pStyle w:val="ad"/>
        <w:spacing w:before="240" w:after="240"/>
        <w:ind w:firstLine="491"/>
        <w:contextualSpacing w:val="0"/>
        <w:rPr>
          <w:rFonts w:ascii="David" w:hAnsi="David"/>
          <w:sz w:val="26"/>
          <w:szCs w:val="26"/>
          <w:rtl/>
        </w:rPr>
      </w:pPr>
      <w:r w:rsidRPr="006B61D7">
        <w:rPr>
          <w:rFonts w:ascii="David" w:hAnsi="David"/>
          <w:sz w:val="26"/>
          <w:szCs w:val="26"/>
          <w:rtl/>
        </w:rPr>
        <w:lastRenderedPageBreak/>
        <w:t>החל מחודש 2/23 נושאת התובעת בהחזר המשכנתא</w:t>
      </w:r>
      <w:r w:rsidR="003E534E">
        <w:rPr>
          <w:rFonts w:ascii="David" w:hAnsi="David" w:hint="cs"/>
          <w:sz w:val="26"/>
          <w:szCs w:val="26"/>
          <w:rtl/>
        </w:rPr>
        <w:t xml:space="preserve"> בגובה 6,530 ₪ בחודש</w:t>
      </w:r>
      <w:r w:rsidR="00F330F0">
        <w:rPr>
          <w:rFonts w:ascii="David" w:hAnsi="David" w:hint="cs"/>
          <w:sz w:val="26"/>
          <w:szCs w:val="26"/>
          <w:rtl/>
        </w:rPr>
        <w:t>.</w:t>
      </w:r>
    </w:p>
    <w:p w:rsidR="007E04A4" w:rsidRPr="006B61D7" w:rsidRDefault="007E04A4" w:rsidP="003E534E">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ברמ"ש (מחוזי מרכז) 59188-10-18 </w:t>
      </w:r>
      <w:r w:rsidRPr="006B61D7">
        <w:rPr>
          <w:rFonts w:ascii="David" w:hAnsi="David"/>
          <w:b/>
          <w:bCs/>
          <w:sz w:val="26"/>
          <w:szCs w:val="26"/>
          <w:rtl/>
        </w:rPr>
        <w:t>נ. נ' נ.</w:t>
      </w:r>
      <w:r w:rsidRPr="006B61D7">
        <w:rPr>
          <w:rFonts w:ascii="David" w:hAnsi="David"/>
          <w:sz w:val="26"/>
          <w:szCs w:val="26"/>
          <w:rtl/>
        </w:rPr>
        <w:t xml:space="preserve">, נקבע ע"י כב' השופט ויצמן כי </w:t>
      </w:r>
      <w:r w:rsidRPr="006B61D7">
        <w:rPr>
          <w:rFonts w:ascii="David" w:hAnsi="David"/>
          <w:b/>
          <w:bCs/>
          <w:sz w:val="26"/>
          <w:szCs w:val="26"/>
          <w:rtl/>
        </w:rPr>
        <w:t xml:space="preserve">"... יש לזכור כי קודם להלכת בע"מ 919/15 נהגו בתי המשפט לאמוד צרכיו החודשיים של קטין בשיעור של כ – 1400 ₪ ואולם הערכה זו נגעה אך ורק באשר </w:t>
      </w:r>
      <w:r w:rsidRPr="006B61D7">
        <w:rPr>
          <w:rFonts w:ascii="David" w:hAnsi="David"/>
          <w:b/>
          <w:bCs/>
          <w:sz w:val="26"/>
          <w:szCs w:val="26"/>
          <w:u w:val="single"/>
          <w:rtl/>
        </w:rPr>
        <w:t>לצרכיו ההכרחיים</w:t>
      </w:r>
      <w:r w:rsidRPr="006B61D7">
        <w:rPr>
          <w:rFonts w:ascii="David" w:hAnsi="David"/>
          <w:b/>
          <w:bCs/>
          <w:sz w:val="26"/>
          <w:szCs w:val="26"/>
          <w:rtl/>
        </w:rPr>
        <w:t xml:space="preserve"> ואולם מאז שניתנה הלכת בע"מ 919/15 אין מקום לחלק בין צרכים הכרחיים לאלו שאינם הכרחי</w:t>
      </w:r>
      <w:r w:rsidR="003E534E">
        <w:rPr>
          <w:rFonts w:ascii="David" w:hAnsi="David"/>
          <w:b/>
          <w:bCs/>
          <w:sz w:val="26"/>
          <w:szCs w:val="26"/>
          <w:rtl/>
        </w:rPr>
        <w:t>ים ויש לאמוד את הצרכים בכללותם</w:t>
      </w:r>
      <w:r w:rsidRPr="006B61D7">
        <w:rPr>
          <w:rFonts w:ascii="David" w:hAnsi="David"/>
          <w:b/>
          <w:bCs/>
          <w:sz w:val="26"/>
          <w:szCs w:val="26"/>
          <w:rtl/>
        </w:rPr>
        <w:t>"</w:t>
      </w:r>
      <w:r w:rsidR="003E534E">
        <w:rPr>
          <w:rFonts w:ascii="David" w:hAnsi="David" w:hint="cs"/>
          <w:b/>
          <w:bCs/>
          <w:sz w:val="26"/>
          <w:szCs w:val="26"/>
          <w:rtl/>
        </w:rPr>
        <w:t>.</w:t>
      </w:r>
    </w:p>
    <w:p w:rsidR="00405EC6" w:rsidRDefault="007E04A4" w:rsidP="00E77993">
      <w:pPr>
        <w:pStyle w:val="ad"/>
        <w:spacing w:before="240" w:after="240"/>
        <w:ind w:left="1211"/>
        <w:contextualSpacing w:val="0"/>
        <w:rPr>
          <w:rFonts w:ascii="David" w:hAnsi="David"/>
          <w:sz w:val="26"/>
          <w:szCs w:val="26"/>
          <w:rtl/>
        </w:rPr>
      </w:pPr>
      <w:r w:rsidRPr="006B61D7">
        <w:rPr>
          <w:rFonts w:ascii="David" w:hAnsi="David"/>
          <w:sz w:val="26"/>
          <w:szCs w:val="26"/>
          <w:rtl/>
        </w:rPr>
        <w:lastRenderedPageBreak/>
        <w:t>במקרה הנדון, מצאתי לקבוע כי צרכי כל קטין עומדים על 3,000 ₪ לח</w:t>
      </w:r>
      <w:r w:rsidR="005B68F9">
        <w:rPr>
          <w:rFonts w:ascii="David" w:hAnsi="David"/>
          <w:sz w:val="26"/>
          <w:szCs w:val="26"/>
          <w:rtl/>
        </w:rPr>
        <w:t>ודש,</w:t>
      </w:r>
      <w:r w:rsidR="00C65648">
        <w:rPr>
          <w:rFonts w:ascii="David" w:hAnsi="David" w:hint="cs"/>
          <w:sz w:val="26"/>
          <w:szCs w:val="26"/>
          <w:rtl/>
        </w:rPr>
        <w:t xml:space="preserve"> </w:t>
      </w:r>
      <w:r w:rsidR="00405EC6">
        <w:rPr>
          <w:rFonts w:ascii="David" w:hAnsi="David" w:hint="cs"/>
          <w:sz w:val="26"/>
          <w:szCs w:val="26"/>
          <w:rtl/>
        </w:rPr>
        <w:t xml:space="preserve">סכום הכולל </w:t>
      </w:r>
      <w:r w:rsidR="00C65648">
        <w:rPr>
          <w:rFonts w:ascii="David" w:hAnsi="David" w:hint="cs"/>
          <w:sz w:val="26"/>
          <w:szCs w:val="26"/>
          <w:rtl/>
        </w:rPr>
        <w:t xml:space="preserve">רכישת ביגוד והנעלה, </w:t>
      </w:r>
      <w:r w:rsidR="005B68F9">
        <w:rPr>
          <w:rFonts w:ascii="David" w:hAnsi="David"/>
          <w:sz w:val="26"/>
          <w:szCs w:val="26"/>
          <w:rtl/>
        </w:rPr>
        <w:t>לאור רמת החיים אליה הורגלו</w:t>
      </w:r>
      <w:r w:rsidR="005B68F9">
        <w:rPr>
          <w:rFonts w:ascii="David" w:hAnsi="David" w:hint="cs"/>
          <w:sz w:val="26"/>
          <w:szCs w:val="26"/>
          <w:rtl/>
        </w:rPr>
        <w:t xml:space="preserve">, כפי </w:t>
      </w:r>
      <w:r w:rsidR="0099226E">
        <w:rPr>
          <w:rFonts w:ascii="David" w:hAnsi="David" w:hint="cs"/>
          <w:sz w:val="26"/>
          <w:szCs w:val="26"/>
          <w:rtl/>
        </w:rPr>
        <w:t>שעולה מן האסמכתאות אשר צירפה התובעת לתביעתה</w:t>
      </w:r>
      <w:r w:rsidR="003E534E">
        <w:rPr>
          <w:rFonts w:ascii="David" w:hAnsi="David" w:hint="cs"/>
          <w:sz w:val="26"/>
          <w:szCs w:val="26"/>
          <w:rtl/>
        </w:rPr>
        <w:t xml:space="preserve"> ולתצהירה</w:t>
      </w:r>
      <w:r w:rsidR="0099226E">
        <w:rPr>
          <w:rFonts w:ascii="David" w:hAnsi="David" w:hint="cs"/>
          <w:sz w:val="26"/>
          <w:szCs w:val="26"/>
          <w:rtl/>
        </w:rPr>
        <w:t>.</w:t>
      </w:r>
      <w:r w:rsidR="00F330F0">
        <w:rPr>
          <w:rFonts w:ascii="David" w:hAnsi="David" w:hint="cs"/>
          <w:sz w:val="26"/>
          <w:szCs w:val="26"/>
          <w:rtl/>
        </w:rPr>
        <w:t xml:space="preserve"> </w:t>
      </w:r>
    </w:p>
    <w:p w:rsidR="00E77993" w:rsidRDefault="00E77993" w:rsidP="00E77993">
      <w:pPr>
        <w:pStyle w:val="ad"/>
        <w:numPr>
          <w:ilvl w:val="0"/>
          <w:numId w:val="6"/>
        </w:numPr>
        <w:spacing w:before="240" w:after="240"/>
        <w:contextualSpacing w:val="0"/>
        <w:rPr>
          <w:rFonts w:ascii="David" w:hAnsi="David"/>
          <w:sz w:val="26"/>
          <w:szCs w:val="26"/>
        </w:rPr>
      </w:pPr>
      <w:r>
        <w:rPr>
          <w:rFonts w:ascii="David" w:hAnsi="David" w:hint="cs"/>
          <w:sz w:val="26"/>
          <w:szCs w:val="26"/>
          <w:rtl/>
        </w:rPr>
        <w:t xml:space="preserve">לא מצאתי לקבוע סכום חודשי קבוע למזונות הקטינים, לאחר הצדדים לא באו לכלל הסכמה בסוגיה, ועל מנת שהמזונות יהלמו את ההוצאות בגין הקטינים בפועל. </w:t>
      </w:r>
    </w:p>
    <w:p w:rsidR="007E04A4" w:rsidRPr="00405EC6" w:rsidRDefault="00405EC6" w:rsidP="00E77993">
      <w:pPr>
        <w:pStyle w:val="ad"/>
        <w:numPr>
          <w:ilvl w:val="0"/>
          <w:numId w:val="6"/>
        </w:numPr>
        <w:spacing w:before="240" w:after="240"/>
        <w:contextualSpacing w:val="0"/>
        <w:rPr>
          <w:rFonts w:ascii="David" w:hAnsi="David"/>
          <w:sz w:val="26"/>
          <w:szCs w:val="26"/>
          <w:rtl/>
        </w:rPr>
      </w:pPr>
      <w:r>
        <w:rPr>
          <w:rFonts w:ascii="David" w:hAnsi="David" w:hint="cs"/>
          <w:sz w:val="26"/>
          <w:szCs w:val="26"/>
          <w:rtl/>
        </w:rPr>
        <w:t xml:space="preserve">בהינתן כי הקטינים עתידים לזכות באופן מלא בעיזבון, </w:t>
      </w:r>
      <w:r w:rsidR="00E77993">
        <w:rPr>
          <w:rFonts w:ascii="David" w:hAnsi="David" w:hint="cs"/>
          <w:sz w:val="26"/>
          <w:szCs w:val="26"/>
          <w:rtl/>
        </w:rPr>
        <w:t>הרי ש</w:t>
      </w:r>
      <w:r>
        <w:rPr>
          <w:rFonts w:ascii="David" w:hAnsi="David" w:hint="cs"/>
          <w:sz w:val="26"/>
          <w:szCs w:val="26"/>
          <w:rtl/>
        </w:rPr>
        <w:t xml:space="preserve">על מנת להותיר כספים בעיזבון מחד, ולאפשר לקטינים ליהנות מרמת החיים לה הורגלו מאידך, </w:t>
      </w:r>
      <w:r w:rsidR="00AD542E" w:rsidRPr="00405EC6">
        <w:rPr>
          <w:rFonts w:ascii="David" w:hAnsi="David" w:hint="cs"/>
          <w:sz w:val="26"/>
          <w:szCs w:val="26"/>
          <w:rtl/>
        </w:rPr>
        <w:t>על יסוד כלל ה</w:t>
      </w:r>
      <w:r w:rsidR="007E04A4" w:rsidRPr="00405EC6">
        <w:rPr>
          <w:rFonts w:ascii="David" w:hAnsi="David"/>
          <w:sz w:val="26"/>
          <w:szCs w:val="26"/>
          <w:rtl/>
        </w:rPr>
        <w:t>נתוני</w:t>
      </w:r>
      <w:r w:rsidR="00AD542E" w:rsidRPr="00405EC6">
        <w:rPr>
          <w:rFonts w:ascii="David" w:hAnsi="David" w:hint="cs"/>
          <w:sz w:val="26"/>
          <w:szCs w:val="26"/>
          <w:rtl/>
        </w:rPr>
        <w:t>ם</w:t>
      </w:r>
      <w:r w:rsidR="007E04A4" w:rsidRPr="00405EC6">
        <w:rPr>
          <w:rFonts w:ascii="David" w:hAnsi="David"/>
          <w:sz w:val="26"/>
          <w:szCs w:val="26"/>
          <w:rtl/>
        </w:rPr>
        <w:t xml:space="preserve"> שפורטו </w:t>
      </w:r>
      <w:r w:rsidR="007E04A4" w:rsidRPr="00405EC6">
        <w:rPr>
          <w:rFonts w:ascii="David" w:hAnsi="David"/>
          <w:sz w:val="26"/>
          <w:szCs w:val="26"/>
          <w:rtl/>
        </w:rPr>
        <w:lastRenderedPageBreak/>
        <w:t xml:space="preserve">לעיל, </w:t>
      </w:r>
      <w:r w:rsidR="00E77993">
        <w:rPr>
          <w:rFonts w:ascii="David" w:hAnsi="David" w:hint="cs"/>
          <w:sz w:val="26"/>
          <w:szCs w:val="26"/>
          <w:rtl/>
        </w:rPr>
        <w:t>היינו צ</w:t>
      </w:r>
      <w:r w:rsidR="003549BB" w:rsidRPr="00405EC6">
        <w:rPr>
          <w:rFonts w:ascii="David" w:hAnsi="David"/>
          <w:sz w:val="26"/>
          <w:szCs w:val="26"/>
          <w:rtl/>
        </w:rPr>
        <w:t>רכי הקטינים, הכנסת</w:t>
      </w:r>
      <w:r w:rsidR="002057E7">
        <w:rPr>
          <w:rFonts w:ascii="David" w:hAnsi="David" w:hint="cs"/>
          <w:sz w:val="26"/>
          <w:szCs w:val="26"/>
          <w:rtl/>
        </w:rPr>
        <w:t xml:space="preserve">ה הפנויה של </w:t>
      </w:r>
      <w:r w:rsidR="003549BB" w:rsidRPr="00405EC6">
        <w:rPr>
          <w:rFonts w:ascii="David" w:hAnsi="David"/>
          <w:sz w:val="26"/>
          <w:szCs w:val="26"/>
          <w:rtl/>
        </w:rPr>
        <w:t>התובע</w:t>
      </w:r>
      <w:r w:rsidR="003549BB" w:rsidRPr="00405EC6">
        <w:rPr>
          <w:rFonts w:ascii="David" w:hAnsi="David" w:hint="cs"/>
          <w:sz w:val="26"/>
          <w:szCs w:val="26"/>
          <w:rtl/>
        </w:rPr>
        <w:t>ת</w:t>
      </w:r>
      <w:r w:rsidR="00AD542E" w:rsidRPr="00405EC6">
        <w:rPr>
          <w:rFonts w:ascii="David" w:hAnsi="David" w:hint="cs"/>
          <w:sz w:val="26"/>
          <w:szCs w:val="26"/>
          <w:rtl/>
        </w:rPr>
        <w:t>,</w:t>
      </w:r>
      <w:r w:rsidR="003549BB" w:rsidRPr="00405EC6">
        <w:rPr>
          <w:rFonts w:ascii="David" w:hAnsi="David" w:hint="cs"/>
          <w:sz w:val="26"/>
          <w:szCs w:val="26"/>
          <w:rtl/>
        </w:rPr>
        <w:t xml:space="preserve"> ול</w:t>
      </w:r>
      <w:r w:rsidR="00727D47" w:rsidRPr="00405EC6">
        <w:rPr>
          <w:rFonts w:ascii="David" w:hAnsi="David" w:hint="cs"/>
          <w:sz w:val="26"/>
          <w:szCs w:val="26"/>
          <w:rtl/>
        </w:rPr>
        <w:t xml:space="preserve">אחר הפחתת </w:t>
      </w:r>
      <w:r w:rsidR="00C95F3A" w:rsidRPr="00405EC6">
        <w:rPr>
          <w:rFonts w:ascii="David" w:hAnsi="David" w:hint="cs"/>
          <w:sz w:val="26"/>
          <w:szCs w:val="26"/>
          <w:rtl/>
        </w:rPr>
        <w:t>ק</w:t>
      </w:r>
      <w:r w:rsidR="003E534E" w:rsidRPr="00405EC6">
        <w:rPr>
          <w:rFonts w:ascii="David" w:hAnsi="David" w:hint="cs"/>
          <w:sz w:val="26"/>
          <w:szCs w:val="26"/>
          <w:rtl/>
        </w:rPr>
        <w:t>צ</w:t>
      </w:r>
      <w:r w:rsidR="00C95F3A" w:rsidRPr="00405EC6">
        <w:rPr>
          <w:rFonts w:ascii="David" w:hAnsi="David" w:hint="cs"/>
          <w:sz w:val="26"/>
          <w:szCs w:val="26"/>
          <w:rtl/>
        </w:rPr>
        <w:t>ב</w:t>
      </w:r>
      <w:r w:rsidR="003E534E" w:rsidRPr="00405EC6">
        <w:rPr>
          <w:rFonts w:ascii="David" w:hAnsi="David" w:hint="cs"/>
          <w:sz w:val="26"/>
          <w:szCs w:val="26"/>
          <w:rtl/>
        </w:rPr>
        <w:t>ת השארים המתקבלת עבור הקטינים</w:t>
      </w:r>
      <w:r w:rsidR="007E04A4" w:rsidRPr="00405EC6">
        <w:rPr>
          <w:rFonts w:ascii="David" w:hAnsi="David"/>
          <w:sz w:val="26"/>
          <w:szCs w:val="26"/>
          <w:rtl/>
        </w:rPr>
        <w:t>, הריני מורה כדלקמן:</w:t>
      </w:r>
    </w:p>
    <w:p w:rsidR="007E04A4" w:rsidRPr="006B61D7" w:rsidRDefault="007E04A4" w:rsidP="00F330F0">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t xml:space="preserve">העיזבון יישא במזונות הקטינים </w:t>
      </w:r>
      <w:r w:rsidR="00F330F0">
        <w:rPr>
          <w:rFonts w:ascii="David" w:hAnsi="David" w:hint="cs"/>
          <w:sz w:val="26"/>
          <w:szCs w:val="26"/>
          <w:rtl/>
        </w:rPr>
        <w:t xml:space="preserve">בסך של 1,000 </w:t>
      </w:r>
      <w:r w:rsidRPr="006B61D7">
        <w:rPr>
          <w:rFonts w:ascii="David" w:hAnsi="David"/>
          <w:sz w:val="26"/>
          <w:szCs w:val="26"/>
          <w:rtl/>
        </w:rPr>
        <w:t xml:space="preserve"> ₪  בחודש לכל אחד מהם. </w:t>
      </w:r>
    </w:p>
    <w:p w:rsidR="007E04A4" w:rsidRPr="006B61D7" w:rsidRDefault="007E04A4" w:rsidP="006B61D7">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t>דמי המזונות ישולמו ביום הראשון לכל חודש עבור כל חודש מראש.</w:t>
      </w:r>
    </w:p>
    <w:p w:rsidR="007E04A4" w:rsidRPr="006B61D7" w:rsidRDefault="007E04A4" w:rsidP="006B61D7">
      <w:pPr>
        <w:pStyle w:val="ad"/>
        <w:spacing w:before="240" w:after="240"/>
        <w:ind w:left="1440"/>
        <w:contextualSpacing w:val="0"/>
        <w:rPr>
          <w:rFonts w:ascii="David" w:hAnsi="David"/>
          <w:sz w:val="26"/>
          <w:szCs w:val="26"/>
        </w:rPr>
      </w:pPr>
      <w:r w:rsidRPr="006B61D7">
        <w:rPr>
          <w:rFonts w:ascii="David" w:hAnsi="David"/>
          <w:sz w:val="26"/>
          <w:szCs w:val="26"/>
          <w:rtl/>
        </w:rPr>
        <w:t>תשלום ראשון של דמי המזונות השוטפים ישולם בתאריך 1.6.24.</w:t>
      </w:r>
    </w:p>
    <w:p w:rsidR="007E04A4" w:rsidRPr="006B61D7" w:rsidRDefault="007E04A4" w:rsidP="006B61D7">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lastRenderedPageBreak/>
        <w:t>דמי המזונות יהיו צמודים למדד המחירים לצרכן שבסיסו מדד חודש  4/24 והם יעודכנו מדי 3 חודשים ללא תשלום הפרשים למפרע, בהתאם למדד האחרון הידוע ביום העדכון.</w:t>
      </w:r>
    </w:p>
    <w:p w:rsidR="007E04A4" w:rsidRPr="006B61D7" w:rsidRDefault="007E04A4" w:rsidP="006B61D7">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t>פיגור בתשלום דמי המזונות יגרור תשלומי הפרשים כחוק מהיום שהיה מיועד לביצוע התשלום ועד ליום התשלום בפועל.</w:t>
      </w:r>
    </w:p>
    <w:p w:rsidR="007E04A4" w:rsidRPr="006B61D7" w:rsidRDefault="007E04A4" w:rsidP="006B61D7">
      <w:pPr>
        <w:pStyle w:val="ad"/>
        <w:numPr>
          <w:ilvl w:val="0"/>
          <w:numId w:val="4"/>
        </w:numPr>
        <w:spacing w:before="240" w:after="240"/>
        <w:ind w:left="1434" w:hanging="357"/>
        <w:contextualSpacing w:val="0"/>
        <w:rPr>
          <w:rFonts w:ascii="David" w:hAnsi="David"/>
          <w:sz w:val="26"/>
          <w:szCs w:val="26"/>
        </w:rPr>
      </w:pPr>
      <w:r w:rsidRPr="006B61D7">
        <w:rPr>
          <w:rFonts w:ascii="David" w:hAnsi="David"/>
          <w:sz w:val="26"/>
          <w:szCs w:val="26"/>
          <w:rtl/>
        </w:rPr>
        <w:t>בנוסף לדמי המזונות האמורים, יישא העיזבון במחצית מהוצאות הקטינים כדלקמן:</w:t>
      </w:r>
    </w:p>
    <w:p w:rsidR="007E04A4" w:rsidRPr="006B61D7" w:rsidRDefault="007E04A4" w:rsidP="00C95F3A">
      <w:pPr>
        <w:pStyle w:val="ad"/>
        <w:numPr>
          <w:ilvl w:val="0"/>
          <w:numId w:val="5"/>
        </w:numPr>
        <w:spacing w:before="240" w:after="240"/>
        <w:ind w:left="2160"/>
        <w:contextualSpacing w:val="0"/>
        <w:rPr>
          <w:rFonts w:ascii="David" w:hAnsi="David"/>
          <w:sz w:val="26"/>
          <w:szCs w:val="26"/>
        </w:rPr>
      </w:pPr>
      <w:r w:rsidRPr="006B61D7">
        <w:rPr>
          <w:rFonts w:ascii="David" w:hAnsi="David"/>
          <w:sz w:val="26"/>
          <w:szCs w:val="26"/>
          <w:rtl/>
        </w:rPr>
        <w:t>הוצאות רפואיות</w:t>
      </w:r>
      <w:r w:rsidR="009E197E">
        <w:rPr>
          <w:rFonts w:ascii="David" w:hAnsi="David" w:hint="cs"/>
          <w:sz w:val="26"/>
          <w:szCs w:val="26"/>
          <w:rtl/>
        </w:rPr>
        <w:t xml:space="preserve"> שאינן מכוסות בידי הביטוח </w:t>
      </w:r>
      <w:r w:rsidR="00C95F3A">
        <w:rPr>
          <w:rFonts w:ascii="David" w:hAnsi="David" w:hint="cs"/>
          <w:sz w:val="26"/>
          <w:szCs w:val="26"/>
          <w:rtl/>
        </w:rPr>
        <w:t xml:space="preserve">הרפואי, או הביטוח הרפואי הפרטי, </w:t>
      </w:r>
      <w:r w:rsidR="009E197E">
        <w:rPr>
          <w:rFonts w:ascii="David" w:hAnsi="David" w:hint="cs"/>
          <w:sz w:val="26"/>
          <w:szCs w:val="26"/>
          <w:rtl/>
        </w:rPr>
        <w:t>לרבות</w:t>
      </w:r>
      <w:r w:rsidR="00C95F3A">
        <w:rPr>
          <w:rFonts w:ascii="David" w:hAnsi="David" w:hint="cs"/>
          <w:sz w:val="26"/>
          <w:szCs w:val="26"/>
          <w:rtl/>
        </w:rPr>
        <w:t xml:space="preserve"> </w:t>
      </w:r>
      <w:r w:rsidR="009E197E">
        <w:rPr>
          <w:rFonts w:ascii="David" w:hAnsi="David" w:hint="cs"/>
          <w:sz w:val="26"/>
          <w:szCs w:val="26"/>
          <w:rtl/>
        </w:rPr>
        <w:t xml:space="preserve">טיפולי שיניים, טיפולים </w:t>
      </w:r>
      <w:r w:rsidR="009E197E">
        <w:rPr>
          <w:rFonts w:ascii="David" w:hAnsi="David" w:hint="cs"/>
          <w:sz w:val="26"/>
          <w:szCs w:val="26"/>
          <w:rtl/>
        </w:rPr>
        <w:lastRenderedPageBreak/>
        <w:t>אורתודנטיים, משקפיים, אבחונים, טיפולים רגשיים</w:t>
      </w:r>
      <w:r w:rsidR="00C95F3A">
        <w:rPr>
          <w:rFonts w:ascii="David" w:hAnsi="David" w:hint="cs"/>
          <w:sz w:val="26"/>
          <w:szCs w:val="26"/>
          <w:rtl/>
        </w:rPr>
        <w:t>, הכל כפוף להמלצת גורם מקצועי.</w:t>
      </w:r>
    </w:p>
    <w:p w:rsidR="007E04A4" w:rsidRPr="006B61D7" w:rsidRDefault="007E04A4" w:rsidP="00F330F0">
      <w:pPr>
        <w:pStyle w:val="ad"/>
        <w:numPr>
          <w:ilvl w:val="0"/>
          <w:numId w:val="5"/>
        </w:numPr>
        <w:spacing w:before="240" w:after="240"/>
        <w:ind w:left="2160"/>
        <w:contextualSpacing w:val="0"/>
        <w:rPr>
          <w:rFonts w:ascii="David" w:hAnsi="David"/>
          <w:sz w:val="26"/>
          <w:szCs w:val="26"/>
        </w:rPr>
      </w:pPr>
      <w:r w:rsidRPr="006B61D7">
        <w:rPr>
          <w:rFonts w:ascii="David" w:hAnsi="David"/>
          <w:sz w:val="26"/>
          <w:szCs w:val="26"/>
          <w:rtl/>
        </w:rPr>
        <w:t xml:space="preserve">הוצאות חינוך, לרבות תשלומים למוסד החינוכי,  רכישת ציוד וספרי לימוד, </w:t>
      </w:r>
      <w:r w:rsidR="00C95F3A">
        <w:rPr>
          <w:rFonts w:ascii="David" w:hAnsi="David" w:hint="cs"/>
          <w:sz w:val="26"/>
          <w:szCs w:val="26"/>
          <w:rtl/>
        </w:rPr>
        <w:t xml:space="preserve">תלבושת אחידה, </w:t>
      </w:r>
      <w:r w:rsidRPr="006B61D7">
        <w:rPr>
          <w:rFonts w:ascii="David" w:hAnsi="David"/>
          <w:sz w:val="26"/>
          <w:szCs w:val="26"/>
          <w:rtl/>
        </w:rPr>
        <w:t>שיעורי עזר, היה ותבוא על כך המלצה של המורה המקצועי ו/או מחנך/כת הכתה ו/או יועץ/צת בית הספר. מהוצאות אלה ינוכה המענק המתקבל מן המל"ל, ככל שיתקבל.</w:t>
      </w:r>
    </w:p>
    <w:p w:rsidR="007E04A4" w:rsidRPr="006B61D7" w:rsidRDefault="007E04A4" w:rsidP="002057E7">
      <w:pPr>
        <w:pStyle w:val="ad"/>
        <w:numPr>
          <w:ilvl w:val="0"/>
          <w:numId w:val="5"/>
        </w:numPr>
        <w:spacing w:before="240" w:after="240"/>
        <w:ind w:left="2160"/>
        <w:contextualSpacing w:val="0"/>
        <w:rPr>
          <w:rFonts w:ascii="David" w:hAnsi="David"/>
          <w:sz w:val="26"/>
          <w:szCs w:val="26"/>
        </w:rPr>
      </w:pPr>
      <w:r w:rsidRPr="006B61D7">
        <w:rPr>
          <w:rFonts w:ascii="David" w:hAnsi="David"/>
          <w:sz w:val="26"/>
          <w:szCs w:val="26"/>
          <w:rtl/>
        </w:rPr>
        <w:t>הוצאות שני חוגים</w:t>
      </w:r>
      <w:r w:rsidR="009E197E">
        <w:rPr>
          <w:rFonts w:ascii="David" w:hAnsi="David" w:hint="cs"/>
          <w:sz w:val="26"/>
          <w:szCs w:val="26"/>
          <w:rtl/>
        </w:rPr>
        <w:t xml:space="preserve"> לכל קטין</w:t>
      </w:r>
      <w:r w:rsidR="002057E7">
        <w:rPr>
          <w:rFonts w:ascii="David" w:hAnsi="David" w:hint="cs"/>
          <w:sz w:val="26"/>
          <w:szCs w:val="26"/>
          <w:rtl/>
        </w:rPr>
        <w:t>.</w:t>
      </w:r>
    </w:p>
    <w:p w:rsidR="007E04A4" w:rsidRDefault="007E04A4" w:rsidP="009E197E">
      <w:pPr>
        <w:pStyle w:val="ad"/>
        <w:numPr>
          <w:ilvl w:val="0"/>
          <w:numId w:val="5"/>
        </w:numPr>
        <w:spacing w:before="240" w:after="240"/>
        <w:ind w:left="2160"/>
        <w:contextualSpacing w:val="0"/>
        <w:rPr>
          <w:rFonts w:ascii="David" w:hAnsi="David"/>
          <w:sz w:val="26"/>
          <w:szCs w:val="26"/>
        </w:rPr>
      </w:pPr>
      <w:r w:rsidRPr="006B61D7">
        <w:rPr>
          <w:rFonts w:ascii="David" w:hAnsi="David"/>
          <w:sz w:val="26"/>
          <w:szCs w:val="26"/>
          <w:rtl/>
        </w:rPr>
        <w:t>הוצאות עבור קייטנה בתקופת הקיץ</w:t>
      </w:r>
      <w:r w:rsidR="009E197E">
        <w:rPr>
          <w:rFonts w:ascii="David" w:hAnsi="David" w:hint="cs"/>
          <w:sz w:val="26"/>
          <w:szCs w:val="26"/>
          <w:rtl/>
        </w:rPr>
        <w:t>.</w:t>
      </w:r>
    </w:p>
    <w:p w:rsidR="009E197E" w:rsidRPr="00C95F3A" w:rsidRDefault="009E197E" w:rsidP="009E197E">
      <w:pPr>
        <w:pStyle w:val="ad"/>
        <w:spacing w:before="240" w:after="240"/>
        <w:rPr>
          <w:rFonts w:ascii="David" w:hAnsi="David"/>
          <w:sz w:val="26"/>
          <w:szCs w:val="26"/>
        </w:rPr>
      </w:pPr>
    </w:p>
    <w:p w:rsidR="007E04A4" w:rsidRPr="006B61D7" w:rsidRDefault="007E04A4" w:rsidP="006B61D7">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t>תשלומי המוסד לביטוח לאומי בגין הקטינים יועברו לידי התובעת.</w:t>
      </w:r>
    </w:p>
    <w:p w:rsidR="007E04A4" w:rsidRPr="006B61D7" w:rsidRDefault="007E04A4" w:rsidP="00C95F3A">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t xml:space="preserve"> אשר לדמי המדור, נוכח הנתונים שהובאו בפניי, הריני מעמידה את חלקם של הקטינים בדמי המדור על </w:t>
      </w:r>
      <w:r w:rsidR="00C95F3A">
        <w:rPr>
          <w:rFonts w:ascii="David" w:hAnsi="David" w:hint="cs"/>
          <w:sz w:val="26"/>
          <w:szCs w:val="26"/>
          <w:rtl/>
        </w:rPr>
        <w:t>50% מן התשלום החודשי של המשכנתא אשר משלמת התובעת.</w:t>
      </w:r>
      <w:r w:rsidRPr="006B61D7">
        <w:rPr>
          <w:rFonts w:ascii="David" w:hAnsi="David"/>
          <w:sz w:val="26"/>
          <w:szCs w:val="26"/>
          <w:rtl/>
        </w:rPr>
        <w:t xml:space="preserve"> </w:t>
      </w:r>
    </w:p>
    <w:p w:rsidR="007E04A4" w:rsidRDefault="007E04A4" w:rsidP="006B61D7">
      <w:pPr>
        <w:pStyle w:val="ad"/>
        <w:numPr>
          <w:ilvl w:val="0"/>
          <w:numId w:val="4"/>
        </w:numPr>
        <w:spacing w:before="240" w:after="240"/>
        <w:ind w:left="1440"/>
        <w:contextualSpacing w:val="0"/>
        <w:rPr>
          <w:rFonts w:ascii="David" w:hAnsi="David"/>
          <w:sz w:val="26"/>
          <w:szCs w:val="26"/>
        </w:rPr>
      </w:pPr>
      <w:r w:rsidRPr="006B61D7">
        <w:rPr>
          <w:rFonts w:ascii="David" w:hAnsi="David"/>
          <w:sz w:val="26"/>
          <w:szCs w:val="26"/>
          <w:rtl/>
        </w:rPr>
        <w:t>תוקף החיוב החל ממועד מתן פסק הדין, כאשר עד למועד זה תעמו</w:t>
      </w:r>
      <w:r w:rsidR="00673705">
        <w:rPr>
          <w:rFonts w:ascii="David" w:hAnsi="David"/>
          <w:sz w:val="26"/>
          <w:szCs w:val="26"/>
          <w:rtl/>
        </w:rPr>
        <w:t>ד בעינה ההחלטה למזונות זמניים</w:t>
      </w:r>
      <w:r w:rsidR="00E77993">
        <w:rPr>
          <w:rFonts w:ascii="David" w:hAnsi="David" w:hint="cs"/>
          <w:sz w:val="26"/>
          <w:szCs w:val="26"/>
          <w:rtl/>
        </w:rPr>
        <w:t>, על מנת שלא לגרום להשבת מזונות שנאכלו</w:t>
      </w:r>
      <w:r w:rsidR="00673705">
        <w:rPr>
          <w:rFonts w:ascii="David" w:hAnsi="David" w:hint="cs"/>
          <w:sz w:val="26"/>
          <w:szCs w:val="26"/>
          <w:rtl/>
        </w:rPr>
        <w:t>.</w:t>
      </w:r>
    </w:p>
    <w:p w:rsidR="003B04C0" w:rsidRDefault="003B04C0" w:rsidP="006B61D7">
      <w:pPr>
        <w:pStyle w:val="ad"/>
        <w:numPr>
          <w:ilvl w:val="0"/>
          <w:numId w:val="4"/>
        </w:numPr>
        <w:spacing w:before="240" w:after="240"/>
        <w:ind w:left="1440"/>
        <w:contextualSpacing w:val="0"/>
        <w:rPr>
          <w:rFonts w:ascii="David" w:hAnsi="David"/>
          <w:sz w:val="26"/>
          <w:szCs w:val="26"/>
        </w:rPr>
      </w:pPr>
      <w:r>
        <w:rPr>
          <w:rFonts w:ascii="David" w:hAnsi="David" w:hint="cs"/>
          <w:sz w:val="26"/>
          <w:szCs w:val="26"/>
          <w:rtl/>
        </w:rPr>
        <w:lastRenderedPageBreak/>
        <w:t>דמי המזונות ישולמו עד אשר ימלאו לכל קטין 18, או עד סיום הלימודים בתיכון, על פי המאוחר.</w:t>
      </w:r>
    </w:p>
    <w:p w:rsidR="00E77993" w:rsidRPr="00E77993" w:rsidRDefault="00E77993" w:rsidP="00E77993">
      <w:pPr>
        <w:spacing w:before="240" w:after="240"/>
        <w:ind w:left="1080"/>
        <w:rPr>
          <w:rFonts w:ascii="David" w:hAnsi="David"/>
          <w:sz w:val="26"/>
          <w:szCs w:val="26"/>
        </w:rPr>
      </w:pPr>
    </w:p>
    <w:p w:rsidR="007E04A4" w:rsidRPr="006B61D7" w:rsidRDefault="00405EC6" w:rsidP="006B61D7">
      <w:pPr>
        <w:spacing w:before="240" w:after="240" w:line="360" w:lineRule="auto"/>
        <w:rPr>
          <w:rFonts w:ascii="David" w:hAnsi="David"/>
          <w:b/>
          <w:bCs/>
          <w:sz w:val="26"/>
          <w:szCs w:val="26"/>
          <w:u w:val="single"/>
          <w:rtl/>
        </w:rPr>
      </w:pPr>
      <w:r>
        <w:rPr>
          <w:rFonts w:ascii="David" w:hAnsi="David" w:hint="cs"/>
          <w:b/>
          <w:bCs/>
          <w:sz w:val="26"/>
          <w:szCs w:val="26"/>
          <w:u w:val="single"/>
          <w:rtl/>
        </w:rPr>
        <w:t>ה</w:t>
      </w:r>
      <w:r w:rsidR="007E04A4" w:rsidRPr="006B61D7">
        <w:rPr>
          <w:rFonts w:ascii="David" w:hAnsi="David"/>
          <w:b/>
          <w:bCs/>
          <w:sz w:val="26"/>
          <w:szCs w:val="26"/>
          <w:u w:val="single"/>
          <w:rtl/>
        </w:rPr>
        <w:t>תביעה לפסק דין הצהרתי בעניין מזונות עבר</w:t>
      </w:r>
    </w:p>
    <w:p w:rsidR="007E04A4" w:rsidRPr="006B61D7" w:rsidRDefault="007E04A4" w:rsidP="006B61D7">
      <w:pPr>
        <w:spacing w:before="240" w:after="240" w:line="360" w:lineRule="auto"/>
        <w:rPr>
          <w:rFonts w:ascii="David" w:hAnsi="David"/>
          <w:b/>
          <w:bCs/>
          <w:sz w:val="26"/>
          <w:szCs w:val="26"/>
          <w:u w:val="single"/>
          <w:rtl/>
        </w:rPr>
      </w:pPr>
      <w:r w:rsidRPr="006B61D7">
        <w:rPr>
          <w:rFonts w:ascii="David" w:hAnsi="David"/>
          <w:b/>
          <w:bCs/>
          <w:sz w:val="26"/>
          <w:szCs w:val="26"/>
          <w:u w:val="single"/>
          <w:rtl/>
        </w:rPr>
        <w:t>טענות התובעת</w:t>
      </w:r>
    </w:p>
    <w:p w:rsidR="007E04A4" w:rsidRPr="006B61D7" w:rsidRDefault="00C95F3A" w:rsidP="00C95F3A">
      <w:pPr>
        <w:pStyle w:val="ad"/>
        <w:numPr>
          <w:ilvl w:val="0"/>
          <w:numId w:val="6"/>
        </w:numPr>
        <w:spacing w:before="240" w:after="240"/>
        <w:contextualSpacing w:val="0"/>
        <w:rPr>
          <w:rFonts w:ascii="David" w:hAnsi="David"/>
          <w:sz w:val="26"/>
          <w:szCs w:val="26"/>
        </w:rPr>
      </w:pPr>
      <w:r>
        <w:rPr>
          <w:rFonts w:ascii="David" w:hAnsi="David"/>
          <w:sz w:val="26"/>
          <w:szCs w:val="26"/>
          <w:rtl/>
        </w:rPr>
        <w:t xml:space="preserve">במסגרת תביעה זו, </w:t>
      </w:r>
      <w:r>
        <w:rPr>
          <w:rFonts w:ascii="David" w:hAnsi="David" w:hint="cs"/>
          <w:sz w:val="26"/>
          <w:szCs w:val="26"/>
          <w:rtl/>
        </w:rPr>
        <w:t xml:space="preserve">ביקשה </w:t>
      </w:r>
      <w:r w:rsidR="007E04A4" w:rsidRPr="006B61D7">
        <w:rPr>
          <w:rFonts w:ascii="David" w:hAnsi="David"/>
          <w:sz w:val="26"/>
          <w:szCs w:val="26"/>
          <w:rtl/>
        </w:rPr>
        <w:t xml:space="preserve">התובעת להצהיר כי סך של </w:t>
      </w:r>
      <w:r>
        <w:rPr>
          <w:rFonts w:ascii="David" w:hAnsi="David" w:hint="cs"/>
          <w:sz w:val="26"/>
          <w:szCs w:val="26"/>
          <w:rtl/>
        </w:rPr>
        <w:t>1,000,000</w:t>
      </w:r>
      <w:r w:rsidR="007E04A4" w:rsidRPr="006B61D7">
        <w:rPr>
          <w:rFonts w:ascii="David" w:hAnsi="David"/>
          <w:sz w:val="26"/>
          <w:szCs w:val="26"/>
          <w:rtl/>
        </w:rPr>
        <w:t xml:space="preserve"> ₪ שנמשך על ידה ביום 6.3.2017, שימש לצורך מזונות הקטינים. כך, יש לראות בסכום זה כמזונות עבר, שלא נתבעו אך נאכלו על ידי הקטינים, עבור 5 שנים, מיום פרידת הצדדים ועד להגשת </w:t>
      </w:r>
      <w:r>
        <w:rPr>
          <w:rFonts w:ascii="David" w:hAnsi="David" w:hint="cs"/>
          <w:sz w:val="26"/>
          <w:szCs w:val="26"/>
          <w:rtl/>
        </w:rPr>
        <w:t>ה</w:t>
      </w:r>
      <w:r w:rsidR="007E04A4" w:rsidRPr="006B61D7">
        <w:rPr>
          <w:rFonts w:ascii="David" w:hAnsi="David"/>
          <w:sz w:val="26"/>
          <w:szCs w:val="26"/>
          <w:rtl/>
        </w:rPr>
        <w:t>תביע</w:t>
      </w:r>
      <w:r>
        <w:rPr>
          <w:rFonts w:ascii="David" w:hAnsi="David" w:hint="cs"/>
          <w:sz w:val="26"/>
          <w:szCs w:val="26"/>
          <w:rtl/>
        </w:rPr>
        <w:t>ה</w:t>
      </w:r>
      <w:r w:rsidR="007E04A4" w:rsidRPr="006B61D7">
        <w:rPr>
          <w:rFonts w:ascii="David" w:hAnsi="David"/>
          <w:sz w:val="26"/>
          <w:szCs w:val="26"/>
          <w:rtl/>
        </w:rPr>
        <w:t xml:space="preserve"> </w:t>
      </w:r>
      <w:r>
        <w:rPr>
          <w:rFonts w:ascii="David" w:hAnsi="David" w:hint="cs"/>
          <w:sz w:val="26"/>
          <w:szCs w:val="26"/>
          <w:rtl/>
        </w:rPr>
        <w:t>ל</w:t>
      </w:r>
      <w:r w:rsidR="007E04A4" w:rsidRPr="006B61D7">
        <w:rPr>
          <w:rFonts w:ascii="David" w:hAnsi="David"/>
          <w:sz w:val="26"/>
          <w:szCs w:val="26"/>
          <w:rtl/>
        </w:rPr>
        <w:t>מזונות מן העיזבון.</w:t>
      </w:r>
    </w:p>
    <w:p w:rsidR="007E04A4" w:rsidRPr="006B61D7" w:rsidRDefault="007E04A4" w:rsidP="00E77993">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 xml:space="preserve">לאחר </w:t>
      </w:r>
      <w:r w:rsidR="00C95F3A">
        <w:rPr>
          <w:rFonts w:ascii="David" w:hAnsi="David" w:hint="cs"/>
          <w:sz w:val="26"/>
          <w:szCs w:val="26"/>
          <w:rtl/>
        </w:rPr>
        <w:t>שהמנוח נקלע לקש</w:t>
      </w:r>
      <w:r w:rsidR="00E77993">
        <w:rPr>
          <w:rFonts w:ascii="David" w:hAnsi="David" w:hint="cs"/>
          <w:sz w:val="26"/>
          <w:szCs w:val="26"/>
          <w:rtl/>
        </w:rPr>
        <w:t>יים</w:t>
      </w:r>
      <w:r w:rsidRPr="006B61D7">
        <w:rPr>
          <w:rFonts w:ascii="David" w:hAnsi="David"/>
          <w:sz w:val="26"/>
          <w:szCs w:val="26"/>
          <w:rtl/>
        </w:rPr>
        <w:t xml:space="preserve">, פנתה התובעת לבנק בו התנהל חשבון הצדדים והעבירה כספים בגובה של </w:t>
      </w:r>
      <w:r w:rsidR="00C95F3A">
        <w:rPr>
          <w:rFonts w:ascii="David" w:hAnsi="David" w:hint="cs"/>
          <w:sz w:val="26"/>
          <w:szCs w:val="26"/>
          <w:rtl/>
        </w:rPr>
        <w:t xml:space="preserve">1,000,000 </w:t>
      </w:r>
      <w:r w:rsidRPr="006B61D7">
        <w:rPr>
          <w:rFonts w:ascii="David" w:hAnsi="David"/>
          <w:sz w:val="26"/>
          <w:szCs w:val="26"/>
          <w:rtl/>
        </w:rPr>
        <w:t>₪ לחשבונ</w:t>
      </w:r>
      <w:r w:rsidR="00C95F3A">
        <w:rPr>
          <w:rFonts w:ascii="David" w:hAnsi="David" w:hint="cs"/>
          <w:sz w:val="26"/>
          <w:szCs w:val="26"/>
          <w:rtl/>
        </w:rPr>
        <w:t>ה</w:t>
      </w:r>
      <w:r w:rsidRPr="006B61D7">
        <w:rPr>
          <w:rFonts w:ascii="David" w:hAnsi="David"/>
          <w:sz w:val="26"/>
          <w:szCs w:val="26"/>
          <w:rtl/>
        </w:rPr>
        <w:t xml:space="preserve"> הפרטי, על מנת שתוכל להתקיים יחד עם הקטינים. </w:t>
      </w:r>
      <w:r w:rsidR="00C95F3A">
        <w:rPr>
          <w:rFonts w:ascii="David" w:hAnsi="David" w:hint="cs"/>
          <w:sz w:val="26"/>
          <w:szCs w:val="26"/>
          <w:rtl/>
        </w:rPr>
        <w:t xml:space="preserve">מחצית מן </w:t>
      </w:r>
      <w:r w:rsidRPr="006B61D7">
        <w:rPr>
          <w:rFonts w:ascii="David" w:hAnsi="David"/>
          <w:sz w:val="26"/>
          <w:szCs w:val="26"/>
          <w:rtl/>
        </w:rPr>
        <w:t>הסכום שנמשך על ידי התובעת שייך ל</w:t>
      </w:r>
      <w:r w:rsidR="00C95F3A">
        <w:rPr>
          <w:rFonts w:ascii="David" w:hAnsi="David" w:hint="cs"/>
          <w:sz w:val="26"/>
          <w:szCs w:val="26"/>
          <w:rtl/>
        </w:rPr>
        <w:t>ה.</w:t>
      </w:r>
      <w:r w:rsidRPr="006B61D7">
        <w:rPr>
          <w:rFonts w:ascii="David" w:hAnsi="David"/>
          <w:sz w:val="26"/>
          <w:szCs w:val="26"/>
          <w:rtl/>
        </w:rPr>
        <w:t xml:space="preserve"> כספים שנותרו בחשבון המשותף שימשו עבור תשלום המשכנתא של בית הצדדים.</w:t>
      </w:r>
    </w:p>
    <w:p w:rsidR="007E04A4" w:rsidRPr="006B61D7" w:rsidRDefault="007E04A4" w:rsidP="006B36A9">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בעת פטירת המנוח, ובין השנים 2017 ל-2019, השתכר</w:t>
      </w:r>
      <w:r w:rsidR="006B36A9">
        <w:rPr>
          <w:rFonts w:ascii="David" w:hAnsi="David" w:hint="cs"/>
          <w:sz w:val="26"/>
          <w:szCs w:val="26"/>
          <w:rtl/>
        </w:rPr>
        <w:t xml:space="preserve">ה התובעת סכום הנע בין </w:t>
      </w:r>
      <w:r w:rsidRPr="006B61D7">
        <w:rPr>
          <w:rFonts w:ascii="David" w:hAnsi="David"/>
          <w:sz w:val="26"/>
          <w:szCs w:val="26"/>
          <w:rtl/>
        </w:rPr>
        <w:t xml:space="preserve"> 6,500 ₪ </w:t>
      </w:r>
      <w:r w:rsidR="006B36A9">
        <w:rPr>
          <w:rFonts w:ascii="David" w:hAnsi="David" w:hint="cs"/>
          <w:sz w:val="26"/>
          <w:szCs w:val="26"/>
          <w:rtl/>
        </w:rPr>
        <w:t xml:space="preserve"> ל- </w:t>
      </w:r>
      <w:r w:rsidRPr="006B61D7">
        <w:rPr>
          <w:rFonts w:ascii="David" w:hAnsi="David"/>
          <w:sz w:val="26"/>
          <w:szCs w:val="26"/>
          <w:rtl/>
        </w:rPr>
        <w:t>8,400 ₪ נטו לחודש בלבד.</w:t>
      </w:r>
    </w:p>
    <w:p w:rsidR="007E04A4" w:rsidRPr="006B61D7" w:rsidRDefault="007E04A4" w:rsidP="002057E7">
      <w:pPr>
        <w:pStyle w:val="ad"/>
        <w:numPr>
          <w:ilvl w:val="0"/>
          <w:numId w:val="6"/>
        </w:numPr>
        <w:spacing w:before="240" w:after="240"/>
        <w:contextualSpacing w:val="0"/>
        <w:rPr>
          <w:rFonts w:ascii="David" w:hAnsi="David"/>
          <w:sz w:val="26"/>
          <w:szCs w:val="26"/>
        </w:rPr>
      </w:pPr>
      <w:r w:rsidRPr="006B61D7">
        <w:rPr>
          <w:rFonts w:ascii="David" w:hAnsi="David"/>
          <w:sz w:val="26"/>
          <w:szCs w:val="26"/>
          <w:rtl/>
        </w:rPr>
        <w:t xml:space="preserve">בשנים 2017 – 2018 </w:t>
      </w:r>
      <w:r w:rsidR="006B36A9">
        <w:rPr>
          <w:rFonts w:ascii="David" w:hAnsi="David" w:hint="cs"/>
          <w:sz w:val="26"/>
          <w:szCs w:val="26"/>
          <w:rtl/>
        </w:rPr>
        <w:t xml:space="preserve">לא קיבלה </w:t>
      </w:r>
      <w:r w:rsidRPr="006B61D7">
        <w:rPr>
          <w:rFonts w:ascii="David" w:hAnsi="David"/>
          <w:sz w:val="26"/>
          <w:szCs w:val="26"/>
          <w:rtl/>
        </w:rPr>
        <w:t xml:space="preserve">התובעת קצבת שארים. </w:t>
      </w:r>
    </w:p>
    <w:p w:rsidR="007E04A4" w:rsidRPr="006B61D7" w:rsidRDefault="007E04A4" w:rsidP="006B36A9">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 xml:space="preserve">בשנים שטרם הגשת תביעת המזונות, </w:t>
      </w:r>
      <w:r w:rsidR="006B36A9">
        <w:rPr>
          <w:rFonts w:ascii="David" w:hAnsi="David" w:hint="cs"/>
          <w:sz w:val="26"/>
          <w:szCs w:val="26"/>
          <w:rtl/>
        </w:rPr>
        <w:t xml:space="preserve">היו </w:t>
      </w:r>
      <w:r w:rsidRPr="006B61D7">
        <w:rPr>
          <w:rFonts w:ascii="David" w:hAnsi="David"/>
          <w:sz w:val="26"/>
          <w:szCs w:val="26"/>
          <w:rtl/>
        </w:rPr>
        <w:t>צרכי הקטינים גבוהים מאל</w:t>
      </w:r>
      <w:r w:rsidR="006B36A9">
        <w:rPr>
          <w:rFonts w:ascii="David" w:hAnsi="David" w:hint="cs"/>
          <w:sz w:val="26"/>
          <w:szCs w:val="26"/>
          <w:rtl/>
        </w:rPr>
        <w:t>ה</w:t>
      </w:r>
      <w:r w:rsidRPr="006B61D7">
        <w:rPr>
          <w:rFonts w:ascii="David" w:hAnsi="David"/>
          <w:sz w:val="26"/>
          <w:szCs w:val="26"/>
          <w:rtl/>
        </w:rPr>
        <w:t xml:space="preserve"> שנקבעו בהחלטה למזונות זמניים בהליך המקביל, </w:t>
      </w:r>
      <w:r w:rsidR="006B36A9">
        <w:rPr>
          <w:rFonts w:ascii="David" w:hAnsi="David" w:hint="cs"/>
          <w:sz w:val="26"/>
          <w:szCs w:val="26"/>
          <w:rtl/>
        </w:rPr>
        <w:t>ו</w:t>
      </w:r>
      <w:r w:rsidRPr="006B61D7">
        <w:rPr>
          <w:rFonts w:ascii="David" w:hAnsi="David"/>
          <w:sz w:val="26"/>
          <w:szCs w:val="26"/>
          <w:rtl/>
        </w:rPr>
        <w:t>התובעת נשאה באופן מלא בגידול הקטינים ובטיפול</w:t>
      </w:r>
      <w:r w:rsidR="006B36A9">
        <w:rPr>
          <w:rFonts w:ascii="David" w:hAnsi="David" w:hint="cs"/>
          <w:sz w:val="26"/>
          <w:szCs w:val="26"/>
          <w:rtl/>
        </w:rPr>
        <w:t xml:space="preserve"> בהם</w:t>
      </w:r>
      <w:r w:rsidRPr="006B61D7">
        <w:rPr>
          <w:rFonts w:ascii="David" w:hAnsi="David"/>
          <w:sz w:val="26"/>
          <w:szCs w:val="26"/>
          <w:rtl/>
        </w:rPr>
        <w:t>.</w:t>
      </w:r>
    </w:p>
    <w:p w:rsidR="007E04A4" w:rsidRPr="006B61D7" w:rsidRDefault="007E04A4" w:rsidP="006B36A9">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בסיכומים המשלימים, ובתגובה לטענת הנתבעת</w:t>
      </w:r>
      <w:r w:rsidR="002057E7">
        <w:rPr>
          <w:rFonts w:ascii="David" w:hAnsi="David" w:hint="cs"/>
          <w:sz w:val="26"/>
          <w:szCs w:val="26"/>
          <w:rtl/>
        </w:rPr>
        <w:t xml:space="preserve"> 1</w:t>
      </w:r>
      <w:r w:rsidRPr="006B61D7">
        <w:rPr>
          <w:rFonts w:ascii="David" w:hAnsi="David"/>
          <w:sz w:val="26"/>
          <w:szCs w:val="26"/>
          <w:rtl/>
        </w:rPr>
        <w:t xml:space="preserve"> כי היא לא הציגה כל אסמכתא </w:t>
      </w:r>
      <w:r w:rsidR="006B36A9">
        <w:rPr>
          <w:rFonts w:ascii="David" w:hAnsi="David" w:hint="cs"/>
          <w:sz w:val="26"/>
          <w:szCs w:val="26"/>
          <w:rtl/>
        </w:rPr>
        <w:t xml:space="preserve">לתמיכה </w:t>
      </w:r>
      <w:r w:rsidRPr="006B61D7">
        <w:rPr>
          <w:rFonts w:ascii="David" w:hAnsi="David"/>
          <w:sz w:val="26"/>
          <w:szCs w:val="26"/>
          <w:rtl/>
        </w:rPr>
        <w:t xml:space="preserve"> בטענותיה, ציינה התובעת כי במסגרת כתב התביעה, </w:t>
      </w:r>
      <w:r w:rsidR="006B36A9">
        <w:rPr>
          <w:rFonts w:ascii="David" w:hAnsi="David" w:hint="cs"/>
          <w:sz w:val="26"/>
          <w:szCs w:val="26"/>
          <w:rtl/>
        </w:rPr>
        <w:t xml:space="preserve">ביקשה </w:t>
      </w:r>
      <w:r w:rsidRPr="006B61D7">
        <w:rPr>
          <w:rFonts w:ascii="David" w:hAnsi="David"/>
          <w:sz w:val="26"/>
          <w:szCs w:val="26"/>
          <w:rtl/>
        </w:rPr>
        <w:t xml:space="preserve">לראות בכל כתבי </w:t>
      </w:r>
      <w:r w:rsidR="006B36A9">
        <w:rPr>
          <w:rFonts w:ascii="David" w:hAnsi="David" w:hint="cs"/>
          <w:sz w:val="26"/>
          <w:szCs w:val="26"/>
          <w:rtl/>
        </w:rPr>
        <w:t xml:space="preserve">הטענות </w:t>
      </w:r>
      <w:r w:rsidRPr="006B61D7">
        <w:rPr>
          <w:rFonts w:ascii="David" w:hAnsi="David"/>
          <w:sz w:val="26"/>
          <w:szCs w:val="26"/>
          <w:rtl/>
        </w:rPr>
        <w:t xml:space="preserve"> והנספחים שצורפו להם במסגרת כלל ההליכים שהתנהלו בין הצדדים ואף בתביעת המזונות שהוגשה על ידה עוד בחיי המנוח, כחלק מכתב התביעה דנן.</w:t>
      </w:r>
    </w:p>
    <w:p w:rsidR="007E04A4" w:rsidRPr="006B61D7" w:rsidRDefault="007E04A4" w:rsidP="006B61D7">
      <w:pPr>
        <w:spacing w:before="240" w:after="240" w:line="360" w:lineRule="auto"/>
        <w:rPr>
          <w:rFonts w:ascii="David" w:hAnsi="David"/>
          <w:b/>
          <w:bCs/>
          <w:sz w:val="26"/>
          <w:szCs w:val="26"/>
          <w:u w:val="single"/>
        </w:rPr>
      </w:pPr>
      <w:r w:rsidRPr="006B61D7">
        <w:rPr>
          <w:rFonts w:ascii="David" w:hAnsi="David"/>
          <w:b/>
          <w:bCs/>
          <w:sz w:val="26"/>
          <w:szCs w:val="26"/>
          <w:u w:val="single"/>
          <w:rtl/>
        </w:rPr>
        <w:t>טענות הנתבעת</w:t>
      </w:r>
      <w:r w:rsidR="002057E7">
        <w:rPr>
          <w:rFonts w:ascii="David" w:hAnsi="David" w:hint="cs"/>
          <w:b/>
          <w:bCs/>
          <w:sz w:val="26"/>
          <w:szCs w:val="26"/>
          <w:u w:val="single"/>
          <w:rtl/>
        </w:rPr>
        <w:t xml:space="preserve"> 1</w:t>
      </w:r>
    </w:p>
    <w:p w:rsidR="007E04A4" w:rsidRPr="006B61D7" w:rsidRDefault="007E04A4" w:rsidP="006B36A9">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יש לדחות את התביעה על הסף</w:t>
      </w:r>
      <w:r w:rsidR="006B36A9">
        <w:rPr>
          <w:rFonts w:ascii="David" w:hAnsi="David" w:hint="cs"/>
          <w:sz w:val="26"/>
          <w:szCs w:val="26"/>
          <w:rtl/>
        </w:rPr>
        <w:t xml:space="preserve">, שכן </w:t>
      </w:r>
      <w:r w:rsidRPr="006B61D7">
        <w:rPr>
          <w:rFonts w:ascii="David" w:hAnsi="David"/>
          <w:sz w:val="26"/>
          <w:szCs w:val="26"/>
          <w:rtl/>
        </w:rPr>
        <w:t xml:space="preserve">מדובר בתביעה כספית לכל דבר, כאשר התובעת לא שילמה אגרה בהתאם לתקנות. כמו כן, יש לדחות את התביעה שכן התובעת עתרה למזונות עבור </w:t>
      </w:r>
      <w:r w:rsidR="006B36A9">
        <w:rPr>
          <w:rFonts w:ascii="David" w:hAnsi="David" w:hint="cs"/>
          <w:sz w:val="26"/>
          <w:szCs w:val="26"/>
          <w:rtl/>
        </w:rPr>
        <w:t>ה</w:t>
      </w:r>
      <w:r w:rsidRPr="006B61D7">
        <w:rPr>
          <w:rFonts w:ascii="David" w:hAnsi="David"/>
          <w:sz w:val="26"/>
          <w:szCs w:val="26"/>
          <w:rtl/>
        </w:rPr>
        <w:t xml:space="preserve">תקופה </w:t>
      </w:r>
      <w:r w:rsidR="006B36A9">
        <w:rPr>
          <w:rFonts w:ascii="David" w:hAnsi="David" w:hint="cs"/>
          <w:sz w:val="26"/>
          <w:szCs w:val="26"/>
          <w:rtl/>
        </w:rPr>
        <w:t>ש</w:t>
      </w:r>
      <w:r w:rsidRPr="006B61D7">
        <w:rPr>
          <w:rFonts w:ascii="David" w:hAnsi="David"/>
          <w:sz w:val="26"/>
          <w:szCs w:val="26"/>
          <w:rtl/>
        </w:rPr>
        <w:t xml:space="preserve">טרם פטירת המנוח, </w:t>
      </w:r>
      <w:r w:rsidR="006B36A9">
        <w:rPr>
          <w:rFonts w:ascii="David" w:hAnsi="David" w:hint="cs"/>
          <w:sz w:val="26"/>
          <w:szCs w:val="26"/>
          <w:rtl/>
        </w:rPr>
        <w:t>שעה ש</w:t>
      </w:r>
      <w:r w:rsidRPr="006B61D7">
        <w:rPr>
          <w:rFonts w:ascii="David" w:hAnsi="David"/>
          <w:sz w:val="26"/>
          <w:szCs w:val="26"/>
          <w:rtl/>
        </w:rPr>
        <w:t>היה מונח בפני בית המשפט הליך מזונות אשר נסגר. כמו כן התובעת לא פירטה את צרכי כל קטין בנפרד.</w:t>
      </w:r>
    </w:p>
    <w:p w:rsidR="007E04A4" w:rsidRPr="006B61D7" w:rsidRDefault="007E04A4" w:rsidP="006B36A9">
      <w:pPr>
        <w:pStyle w:val="ad"/>
        <w:numPr>
          <w:ilvl w:val="0"/>
          <w:numId w:val="6"/>
        </w:numPr>
        <w:spacing w:before="240" w:after="240"/>
        <w:contextualSpacing w:val="0"/>
        <w:rPr>
          <w:rFonts w:ascii="David" w:hAnsi="David"/>
          <w:sz w:val="26"/>
          <w:szCs w:val="26"/>
        </w:rPr>
      </w:pPr>
      <w:r w:rsidRPr="006B61D7">
        <w:rPr>
          <w:rFonts w:ascii="David" w:hAnsi="David"/>
          <w:sz w:val="26"/>
          <w:szCs w:val="26"/>
          <w:rtl/>
        </w:rPr>
        <w:t>צרכי</w:t>
      </w:r>
      <w:r w:rsidR="006B36A9">
        <w:rPr>
          <w:rFonts w:ascii="David" w:hAnsi="David" w:hint="cs"/>
          <w:sz w:val="26"/>
          <w:szCs w:val="26"/>
          <w:rtl/>
        </w:rPr>
        <w:t>ה</w:t>
      </w:r>
      <w:r w:rsidRPr="006B61D7">
        <w:rPr>
          <w:rFonts w:ascii="David" w:hAnsi="David"/>
          <w:sz w:val="26"/>
          <w:szCs w:val="26"/>
          <w:rtl/>
        </w:rPr>
        <w:t xml:space="preserve">ם ההכרחיים של הקטינים </w:t>
      </w:r>
      <w:r w:rsidR="006B36A9">
        <w:rPr>
          <w:rFonts w:ascii="David" w:hAnsi="David" w:hint="cs"/>
          <w:sz w:val="26"/>
          <w:szCs w:val="26"/>
          <w:rtl/>
        </w:rPr>
        <w:t xml:space="preserve">כוסו </w:t>
      </w:r>
      <w:r w:rsidRPr="006B61D7">
        <w:rPr>
          <w:rFonts w:ascii="David" w:hAnsi="David"/>
          <w:sz w:val="26"/>
          <w:szCs w:val="26"/>
          <w:rtl/>
        </w:rPr>
        <w:t>באמצעות קצבת השארים ש</w:t>
      </w:r>
      <w:r w:rsidR="006B36A9">
        <w:rPr>
          <w:rFonts w:ascii="David" w:hAnsi="David" w:hint="cs"/>
          <w:sz w:val="26"/>
          <w:szCs w:val="26"/>
          <w:rtl/>
        </w:rPr>
        <w:t>ה</w:t>
      </w:r>
      <w:r w:rsidRPr="006B61D7">
        <w:rPr>
          <w:rFonts w:ascii="David" w:hAnsi="David"/>
          <w:sz w:val="26"/>
          <w:szCs w:val="26"/>
          <w:rtl/>
        </w:rPr>
        <w:t xml:space="preserve">תקבלה עקב פטירת המנוח. כמו כן, תשלומי המדור שולמו מתוך החשבון המשותף עד לחודש </w:t>
      </w:r>
      <w:r w:rsidR="006B36A9">
        <w:rPr>
          <w:rFonts w:ascii="David" w:hAnsi="David" w:hint="cs"/>
          <w:sz w:val="26"/>
          <w:szCs w:val="26"/>
          <w:rtl/>
        </w:rPr>
        <w:t>1/23.</w:t>
      </w:r>
      <w:r w:rsidRPr="006B61D7">
        <w:rPr>
          <w:rFonts w:ascii="David" w:hAnsi="David"/>
          <w:sz w:val="26"/>
          <w:szCs w:val="26"/>
          <w:rtl/>
        </w:rPr>
        <w:t xml:space="preserve"> </w:t>
      </w:r>
    </w:p>
    <w:p w:rsidR="007E04A4" w:rsidRPr="006B61D7" w:rsidRDefault="007E04A4" w:rsidP="006B36A9">
      <w:pPr>
        <w:pStyle w:val="ad"/>
        <w:numPr>
          <w:ilvl w:val="0"/>
          <w:numId w:val="6"/>
        </w:numPr>
        <w:spacing w:before="240" w:after="240"/>
        <w:contextualSpacing w:val="0"/>
        <w:rPr>
          <w:rFonts w:ascii="David" w:hAnsi="David"/>
          <w:sz w:val="26"/>
          <w:szCs w:val="26"/>
        </w:rPr>
      </w:pPr>
      <w:r w:rsidRPr="006B61D7">
        <w:rPr>
          <w:rFonts w:ascii="David" w:hAnsi="David"/>
          <w:sz w:val="26"/>
          <w:szCs w:val="26"/>
          <w:rtl/>
        </w:rPr>
        <w:lastRenderedPageBreak/>
        <w:t>התובעת לא צירפה כל אסמכתא התומכת בטענותיה בנוגע להוצאות שהוצאו, ואף לא בנוגע להכנסותיה</w:t>
      </w:r>
      <w:r w:rsidR="006B36A9">
        <w:rPr>
          <w:rFonts w:ascii="David" w:hAnsi="David" w:hint="cs"/>
          <w:sz w:val="26"/>
          <w:szCs w:val="26"/>
          <w:rtl/>
        </w:rPr>
        <w:t>, מ</w:t>
      </w:r>
      <w:r w:rsidRPr="006B61D7">
        <w:rPr>
          <w:rFonts w:ascii="David" w:hAnsi="David"/>
          <w:sz w:val="26"/>
          <w:szCs w:val="26"/>
          <w:rtl/>
        </w:rPr>
        <w:t xml:space="preserve">לבד תלושים בודדים. </w:t>
      </w:r>
    </w:p>
    <w:p w:rsidR="007E04A4" w:rsidRPr="006B61D7" w:rsidRDefault="007E04A4" w:rsidP="006B61D7">
      <w:pPr>
        <w:spacing w:before="240" w:after="240" w:line="360" w:lineRule="auto"/>
        <w:rPr>
          <w:rFonts w:ascii="David" w:hAnsi="David"/>
          <w:b/>
          <w:bCs/>
          <w:sz w:val="26"/>
          <w:szCs w:val="26"/>
          <w:u w:val="single"/>
        </w:rPr>
      </w:pPr>
      <w:r w:rsidRPr="006B61D7">
        <w:rPr>
          <w:rFonts w:ascii="David" w:hAnsi="David"/>
          <w:b/>
          <w:bCs/>
          <w:sz w:val="26"/>
          <w:szCs w:val="26"/>
          <w:u w:val="single"/>
          <w:rtl/>
        </w:rPr>
        <w:t xml:space="preserve">דיון והכרעה </w:t>
      </w:r>
    </w:p>
    <w:p w:rsidR="007E04A4" w:rsidRDefault="00727D47" w:rsidP="003B6675">
      <w:pPr>
        <w:pStyle w:val="ad"/>
        <w:numPr>
          <w:ilvl w:val="0"/>
          <w:numId w:val="6"/>
        </w:numPr>
        <w:spacing w:before="240" w:after="240"/>
        <w:contextualSpacing w:val="0"/>
        <w:rPr>
          <w:rFonts w:ascii="David" w:hAnsi="David"/>
          <w:sz w:val="26"/>
          <w:szCs w:val="26"/>
        </w:rPr>
      </w:pPr>
      <w:r>
        <w:rPr>
          <w:rFonts w:ascii="David" w:hAnsi="David" w:hint="cs"/>
          <w:sz w:val="26"/>
          <w:szCs w:val="26"/>
          <w:rtl/>
        </w:rPr>
        <w:t>לאור דמי המזונות שנקבעו בתביעת המזונות מן העיזבון</w:t>
      </w:r>
      <w:r w:rsidR="00261972">
        <w:rPr>
          <w:rFonts w:ascii="David" w:hAnsi="David" w:hint="cs"/>
          <w:sz w:val="26"/>
          <w:szCs w:val="26"/>
          <w:rtl/>
        </w:rPr>
        <w:t xml:space="preserve">, ובהינתן כי התביעה </w:t>
      </w:r>
      <w:r>
        <w:rPr>
          <w:rFonts w:ascii="David" w:hAnsi="David" w:hint="cs"/>
          <w:sz w:val="26"/>
          <w:szCs w:val="26"/>
          <w:rtl/>
        </w:rPr>
        <w:t xml:space="preserve">הנוכחית </w:t>
      </w:r>
      <w:r w:rsidR="00261972">
        <w:rPr>
          <w:rFonts w:ascii="David" w:hAnsi="David" w:hint="cs"/>
          <w:sz w:val="26"/>
          <w:szCs w:val="26"/>
          <w:rtl/>
        </w:rPr>
        <w:t xml:space="preserve">מתייחסת לתקופה שמפרידת התובעת והמנוח בחודש 5/17 ועד למועד הגשת תביעת המזונות נגד העיזבון, בחודש 5/22, </w:t>
      </w:r>
      <w:r w:rsidR="00673705">
        <w:rPr>
          <w:rFonts w:ascii="David" w:hAnsi="David" w:hint="cs"/>
          <w:sz w:val="26"/>
          <w:szCs w:val="26"/>
          <w:rtl/>
        </w:rPr>
        <w:t xml:space="preserve">מצאתי כי כלל מזונות הקטינים לתקופה </w:t>
      </w:r>
      <w:r w:rsidR="00AF007C">
        <w:rPr>
          <w:rFonts w:ascii="David" w:hAnsi="David" w:hint="cs"/>
          <w:sz w:val="26"/>
          <w:szCs w:val="26"/>
          <w:rtl/>
        </w:rPr>
        <w:t>בגינה הוגשה התביעה</w:t>
      </w:r>
      <w:r w:rsidR="00673705">
        <w:rPr>
          <w:rFonts w:ascii="David" w:hAnsi="David" w:hint="cs"/>
          <w:sz w:val="26"/>
          <w:szCs w:val="26"/>
          <w:rtl/>
        </w:rPr>
        <w:t xml:space="preserve"> עומדים על </w:t>
      </w:r>
      <w:r>
        <w:rPr>
          <w:rFonts w:ascii="David" w:hAnsi="David" w:hint="cs"/>
          <w:sz w:val="26"/>
          <w:szCs w:val="26"/>
          <w:rtl/>
        </w:rPr>
        <w:t>180,000 ₪</w:t>
      </w:r>
      <w:r w:rsidR="003B04C0">
        <w:rPr>
          <w:rFonts w:ascii="David" w:hAnsi="David" w:hint="cs"/>
          <w:sz w:val="26"/>
          <w:szCs w:val="26"/>
          <w:rtl/>
        </w:rPr>
        <w:t xml:space="preserve">, בהעדר אסמכתאות </w:t>
      </w:r>
      <w:r w:rsidR="003B04C0">
        <w:rPr>
          <w:rFonts w:ascii="David" w:hAnsi="David" w:hint="cs"/>
          <w:sz w:val="26"/>
          <w:szCs w:val="26"/>
          <w:rtl/>
        </w:rPr>
        <w:lastRenderedPageBreak/>
        <w:t>לחישוב אחר שיש לערוך בתקופה זו</w:t>
      </w:r>
      <w:r>
        <w:rPr>
          <w:rFonts w:ascii="David" w:hAnsi="David" w:hint="cs"/>
          <w:sz w:val="26"/>
          <w:szCs w:val="26"/>
          <w:rtl/>
        </w:rPr>
        <w:t xml:space="preserve">. </w:t>
      </w:r>
      <w:r w:rsidR="003B6675">
        <w:rPr>
          <w:rFonts w:ascii="David" w:hAnsi="David" w:hint="cs"/>
          <w:sz w:val="26"/>
          <w:szCs w:val="26"/>
          <w:rtl/>
        </w:rPr>
        <w:t>בגין התקופה בה לא קיבלה התובעת קצבת שארים יתווסף סך נוסף של 20,000 ₪.</w:t>
      </w:r>
    </w:p>
    <w:p w:rsidR="00727D47" w:rsidRDefault="00727D47" w:rsidP="00727D47">
      <w:pPr>
        <w:pStyle w:val="ad"/>
        <w:numPr>
          <w:ilvl w:val="0"/>
          <w:numId w:val="6"/>
        </w:numPr>
        <w:spacing w:before="240" w:after="240"/>
        <w:contextualSpacing w:val="0"/>
        <w:rPr>
          <w:rFonts w:ascii="David" w:hAnsi="David"/>
          <w:sz w:val="26"/>
          <w:szCs w:val="26"/>
        </w:rPr>
      </w:pPr>
      <w:r>
        <w:rPr>
          <w:rFonts w:ascii="David" w:hAnsi="David" w:hint="cs"/>
          <w:sz w:val="26"/>
          <w:szCs w:val="26"/>
          <w:rtl/>
        </w:rPr>
        <w:t>כאמור, בתקופה הרלוונטית שולמו תשלומי המשכנתא מכספים בחשבון המשותף.</w:t>
      </w:r>
    </w:p>
    <w:p w:rsidR="00694556" w:rsidRDefault="00727D47" w:rsidP="00AF007C">
      <w:pPr>
        <w:pStyle w:val="ad"/>
        <w:numPr>
          <w:ilvl w:val="0"/>
          <w:numId w:val="6"/>
        </w:numPr>
        <w:spacing w:before="240" w:after="240"/>
        <w:contextualSpacing w:val="0"/>
        <w:rPr>
          <w:rFonts w:ascii="David" w:hAnsi="David"/>
          <w:sz w:val="26"/>
          <w:szCs w:val="26"/>
        </w:rPr>
      </w:pPr>
      <w:r w:rsidRPr="00744FFC">
        <w:rPr>
          <w:rFonts w:ascii="David" w:hAnsi="David" w:hint="cs"/>
          <w:sz w:val="26"/>
          <w:szCs w:val="26"/>
          <w:rtl/>
        </w:rPr>
        <w:t>אליבא הנתבעת</w:t>
      </w:r>
      <w:r w:rsidR="00AF007C">
        <w:rPr>
          <w:rFonts w:ascii="David" w:hAnsi="David" w:hint="cs"/>
          <w:sz w:val="26"/>
          <w:szCs w:val="26"/>
          <w:rtl/>
        </w:rPr>
        <w:t xml:space="preserve"> בסע' 22 לסיכומיה, </w:t>
      </w:r>
      <w:r w:rsidR="00744FFC" w:rsidRPr="00744FFC">
        <w:rPr>
          <w:rFonts w:ascii="David" w:hAnsi="David" w:hint="cs"/>
          <w:sz w:val="26"/>
          <w:szCs w:val="26"/>
          <w:rtl/>
        </w:rPr>
        <w:t xml:space="preserve">עומד </w:t>
      </w:r>
      <w:r w:rsidR="00AF007C">
        <w:rPr>
          <w:rFonts w:ascii="David" w:hAnsi="David" w:hint="cs"/>
          <w:sz w:val="26"/>
          <w:szCs w:val="26"/>
          <w:rtl/>
        </w:rPr>
        <w:t xml:space="preserve">כיום </w:t>
      </w:r>
      <w:r w:rsidR="00744FFC" w:rsidRPr="00744FFC">
        <w:rPr>
          <w:rFonts w:ascii="David" w:hAnsi="David" w:hint="cs"/>
          <w:sz w:val="26"/>
          <w:szCs w:val="26"/>
          <w:rtl/>
        </w:rPr>
        <w:t xml:space="preserve">חלקו של העיזבון בהוצאות החריגות </w:t>
      </w:r>
      <w:r w:rsidR="00AF007C">
        <w:rPr>
          <w:rFonts w:ascii="David" w:hAnsi="David" w:hint="cs"/>
          <w:sz w:val="26"/>
          <w:szCs w:val="26"/>
          <w:rtl/>
        </w:rPr>
        <w:t xml:space="preserve">על 1,500 ₪ בחודש לשלושת הקטינים. התובעת מצידה לא צירפה אסמכתאות לגובה ההוצאות החריגות בתקופה אליה מתייחסת התביעה, כי אם טענה באופן סתמי כי הוצאות הקטינים אז היו גבוהות יותר. על כן, </w:t>
      </w:r>
      <w:r w:rsidR="00744FFC" w:rsidRPr="00744FFC">
        <w:rPr>
          <w:rFonts w:ascii="David" w:hAnsi="David" w:hint="cs"/>
          <w:sz w:val="26"/>
          <w:szCs w:val="26"/>
          <w:rtl/>
        </w:rPr>
        <w:t xml:space="preserve">אף אם </w:t>
      </w:r>
      <w:r w:rsidR="00AF007C">
        <w:rPr>
          <w:rFonts w:ascii="David" w:hAnsi="David" w:hint="cs"/>
          <w:sz w:val="26"/>
          <w:szCs w:val="26"/>
          <w:rtl/>
        </w:rPr>
        <w:t xml:space="preserve">נקבע כי </w:t>
      </w:r>
      <w:r w:rsidR="00AF007C">
        <w:rPr>
          <w:rFonts w:ascii="David" w:hAnsi="David" w:hint="cs"/>
          <w:sz w:val="26"/>
          <w:szCs w:val="26"/>
          <w:rtl/>
        </w:rPr>
        <w:lastRenderedPageBreak/>
        <w:t>מדובר בסכום כפול של  3,000 ₪ בחודש, הרי שההוצאות החריגות מסתכמות לכל היותר ב</w:t>
      </w:r>
      <w:r w:rsidR="00744FFC">
        <w:rPr>
          <w:rFonts w:ascii="David" w:hAnsi="David" w:hint="cs"/>
          <w:sz w:val="26"/>
          <w:szCs w:val="26"/>
          <w:rtl/>
        </w:rPr>
        <w:t>סכום נוסף של 180,000 ₪.</w:t>
      </w:r>
    </w:p>
    <w:p w:rsidR="00AF007C" w:rsidRDefault="00AF007C" w:rsidP="003B6675">
      <w:pPr>
        <w:pStyle w:val="ad"/>
        <w:numPr>
          <w:ilvl w:val="0"/>
          <w:numId w:val="6"/>
        </w:numPr>
        <w:spacing w:before="240" w:after="240"/>
        <w:contextualSpacing w:val="0"/>
        <w:rPr>
          <w:rFonts w:ascii="David" w:hAnsi="David"/>
          <w:sz w:val="26"/>
          <w:szCs w:val="26"/>
        </w:rPr>
      </w:pPr>
      <w:r>
        <w:rPr>
          <w:rFonts w:ascii="David" w:hAnsi="David" w:hint="cs"/>
          <w:sz w:val="26"/>
          <w:szCs w:val="26"/>
          <w:rtl/>
        </w:rPr>
        <w:t xml:space="preserve">מכל האמור, מצאתי לקבוע כי מתוך הסך של 500,000 ₪ </w:t>
      </w:r>
      <w:r w:rsidR="003B6675">
        <w:rPr>
          <w:rFonts w:ascii="David" w:hAnsi="David" w:hint="cs"/>
          <w:sz w:val="26"/>
          <w:szCs w:val="26"/>
          <w:rtl/>
        </w:rPr>
        <w:t xml:space="preserve">שימשו 380,000 ₪ </w:t>
      </w:r>
      <w:r w:rsidR="002E6BB9">
        <w:rPr>
          <w:rFonts w:ascii="David" w:hAnsi="David" w:hint="cs"/>
          <w:sz w:val="26"/>
          <w:szCs w:val="26"/>
          <w:rtl/>
        </w:rPr>
        <w:t xml:space="preserve"> למזונות הקטינים.</w:t>
      </w:r>
    </w:p>
    <w:p w:rsidR="00B4673C" w:rsidRPr="00E548D2" w:rsidRDefault="00B4673C" w:rsidP="002E6BB9">
      <w:pPr>
        <w:pStyle w:val="ad"/>
        <w:numPr>
          <w:ilvl w:val="0"/>
          <w:numId w:val="6"/>
        </w:numPr>
        <w:spacing w:before="240" w:after="240"/>
        <w:contextualSpacing w:val="0"/>
        <w:rPr>
          <w:rFonts w:ascii="David" w:hAnsi="David"/>
          <w:b/>
          <w:bCs/>
          <w:sz w:val="26"/>
          <w:szCs w:val="26"/>
          <w:u w:val="single"/>
        </w:rPr>
      </w:pPr>
      <w:r w:rsidRPr="00E548D2">
        <w:rPr>
          <w:rFonts w:ascii="David" w:hAnsi="David" w:hint="cs"/>
          <w:b/>
          <w:bCs/>
          <w:sz w:val="26"/>
          <w:szCs w:val="26"/>
          <w:u w:val="single"/>
          <w:rtl/>
        </w:rPr>
        <w:t>ככל ששולמה אגרה בחסר בגין תביעה זו, ייבחן הדבר בידי מזכירות בית המשפט, ובמידת הנדרש, תשלים התובעת את תשלום האגרה בתוך 7 ימים מקבלת הדרישה.</w:t>
      </w:r>
    </w:p>
    <w:p w:rsidR="009F0383" w:rsidRDefault="009F0383" w:rsidP="003B04C0">
      <w:pPr>
        <w:spacing w:before="240" w:after="240"/>
        <w:ind w:left="360"/>
        <w:rPr>
          <w:rFonts w:ascii="David" w:hAnsi="David"/>
          <w:b/>
          <w:bCs/>
          <w:sz w:val="26"/>
          <w:szCs w:val="26"/>
          <w:u w:val="single"/>
          <w:rtl/>
        </w:rPr>
      </w:pPr>
    </w:p>
    <w:p w:rsidR="003B04C0" w:rsidRPr="003B04C0" w:rsidRDefault="003B04C0" w:rsidP="003B04C0">
      <w:pPr>
        <w:spacing w:before="240" w:after="240"/>
        <w:ind w:left="360"/>
        <w:rPr>
          <w:rFonts w:ascii="David" w:hAnsi="David"/>
          <w:b/>
          <w:bCs/>
          <w:sz w:val="26"/>
          <w:szCs w:val="26"/>
          <w:u w:val="single"/>
          <w:rtl/>
        </w:rPr>
      </w:pPr>
      <w:r w:rsidRPr="003B04C0">
        <w:rPr>
          <w:rFonts w:ascii="David" w:hAnsi="David" w:hint="cs"/>
          <w:b/>
          <w:bCs/>
          <w:sz w:val="26"/>
          <w:szCs w:val="26"/>
          <w:u w:val="single"/>
          <w:rtl/>
        </w:rPr>
        <w:t>סיכומי הנתבעת 1</w:t>
      </w:r>
    </w:p>
    <w:p w:rsidR="003B04C0" w:rsidRPr="009F0383" w:rsidRDefault="003B04C0" w:rsidP="00B4673C">
      <w:pPr>
        <w:pStyle w:val="ad"/>
        <w:numPr>
          <w:ilvl w:val="0"/>
          <w:numId w:val="6"/>
        </w:numPr>
        <w:rPr>
          <w:sz w:val="26"/>
          <w:szCs w:val="26"/>
          <w:rtl/>
        </w:rPr>
      </w:pPr>
      <w:r w:rsidRPr="009F0383">
        <w:rPr>
          <w:rFonts w:hint="cs"/>
          <w:sz w:val="26"/>
          <w:szCs w:val="26"/>
          <w:rtl/>
        </w:rPr>
        <w:lastRenderedPageBreak/>
        <w:t>לבקשת התובעת, ניתנה ביו</w:t>
      </w:r>
      <w:r w:rsidRPr="009F0383">
        <w:rPr>
          <w:sz w:val="26"/>
          <w:szCs w:val="26"/>
          <w:rtl/>
        </w:rPr>
        <w:t>ם 24.4.24</w:t>
      </w:r>
      <w:r w:rsidRPr="009F0383">
        <w:rPr>
          <w:rFonts w:hint="cs"/>
          <w:sz w:val="26"/>
          <w:szCs w:val="26"/>
          <w:rtl/>
        </w:rPr>
        <w:t xml:space="preserve"> החלטה המורה על </w:t>
      </w:r>
      <w:r w:rsidRPr="009F0383">
        <w:rPr>
          <w:sz w:val="26"/>
          <w:szCs w:val="26"/>
          <w:rtl/>
        </w:rPr>
        <w:t>מחיקת סע' 36-37 לסיכומי ה</w:t>
      </w:r>
      <w:r w:rsidR="00B4673C" w:rsidRPr="009F0383">
        <w:rPr>
          <w:rFonts w:hint="cs"/>
          <w:sz w:val="26"/>
          <w:szCs w:val="26"/>
          <w:rtl/>
        </w:rPr>
        <w:t>נתבעת 1</w:t>
      </w:r>
      <w:r w:rsidRPr="009F0383">
        <w:rPr>
          <w:sz w:val="26"/>
          <w:szCs w:val="26"/>
          <w:rtl/>
        </w:rPr>
        <w:t xml:space="preserve">, ועל הוצאת נספח 4 </w:t>
      </w:r>
      <w:r w:rsidR="00B4673C" w:rsidRPr="009F0383">
        <w:rPr>
          <w:rFonts w:hint="cs"/>
          <w:sz w:val="26"/>
          <w:szCs w:val="26"/>
          <w:rtl/>
        </w:rPr>
        <w:t>לסיכומיה.</w:t>
      </w:r>
    </w:p>
    <w:p w:rsidR="003B04C0" w:rsidRPr="009F0383" w:rsidRDefault="003B04C0" w:rsidP="00B4673C">
      <w:pPr>
        <w:pStyle w:val="ad"/>
        <w:rPr>
          <w:sz w:val="26"/>
          <w:szCs w:val="26"/>
          <w:rtl/>
        </w:rPr>
      </w:pPr>
    </w:p>
    <w:p w:rsidR="003B04C0" w:rsidRPr="009F0383" w:rsidRDefault="00B4673C" w:rsidP="00B4673C">
      <w:pPr>
        <w:pStyle w:val="ad"/>
        <w:numPr>
          <w:ilvl w:val="0"/>
          <w:numId w:val="6"/>
        </w:numPr>
        <w:rPr>
          <w:sz w:val="26"/>
          <w:szCs w:val="26"/>
        </w:rPr>
      </w:pPr>
      <w:r w:rsidRPr="009F0383">
        <w:rPr>
          <w:rFonts w:hint="cs"/>
          <w:sz w:val="26"/>
          <w:szCs w:val="26"/>
          <w:rtl/>
        </w:rPr>
        <w:t xml:space="preserve">כעת, טוענת התובעת כי </w:t>
      </w:r>
      <w:r w:rsidR="003B04C0" w:rsidRPr="009F0383">
        <w:rPr>
          <w:sz w:val="26"/>
          <w:szCs w:val="26"/>
          <w:rtl/>
        </w:rPr>
        <w:t xml:space="preserve">הנתבעת </w:t>
      </w:r>
      <w:r w:rsidRPr="009F0383">
        <w:rPr>
          <w:rFonts w:hint="cs"/>
          <w:sz w:val="26"/>
          <w:szCs w:val="26"/>
          <w:rtl/>
        </w:rPr>
        <w:t xml:space="preserve">1 </w:t>
      </w:r>
      <w:r w:rsidR="003B04C0" w:rsidRPr="009F0383">
        <w:rPr>
          <w:sz w:val="26"/>
          <w:szCs w:val="26"/>
          <w:rtl/>
        </w:rPr>
        <w:t>פעלה בניגוד להחלטת בית המשפט, ולא מחקה את סעיף 36 לסיכומיה. בנוסף</w:t>
      </w:r>
      <w:r w:rsidR="003B6675">
        <w:rPr>
          <w:rFonts w:hint="cs"/>
          <w:sz w:val="26"/>
          <w:szCs w:val="26"/>
          <w:rtl/>
        </w:rPr>
        <w:t>,</w:t>
      </w:r>
      <w:r w:rsidRPr="009F0383">
        <w:rPr>
          <w:rFonts w:hint="cs"/>
          <w:sz w:val="26"/>
          <w:szCs w:val="26"/>
          <w:rtl/>
        </w:rPr>
        <w:t xml:space="preserve"> טוענת התובעת כי הנתבעת 1 ערכה שינוי בסיכומים שהוגשו מטעמה, בניגוד להחלטת בית המשפט.</w:t>
      </w:r>
    </w:p>
    <w:p w:rsidR="00B4673C" w:rsidRPr="009F0383" w:rsidRDefault="00B4673C" w:rsidP="00B4673C">
      <w:pPr>
        <w:pStyle w:val="ad"/>
        <w:rPr>
          <w:sz w:val="26"/>
          <w:szCs w:val="26"/>
          <w:rtl/>
        </w:rPr>
      </w:pPr>
    </w:p>
    <w:p w:rsidR="009F0383" w:rsidRPr="009F0383" w:rsidRDefault="00B4673C" w:rsidP="009F0383">
      <w:pPr>
        <w:pStyle w:val="ad"/>
        <w:numPr>
          <w:ilvl w:val="0"/>
          <w:numId w:val="6"/>
        </w:numPr>
        <w:rPr>
          <w:sz w:val="26"/>
          <w:szCs w:val="26"/>
        </w:rPr>
      </w:pPr>
      <w:r w:rsidRPr="009F0383">
        <w:rPr>
          <w:rFonts w:hint="cs"/>
          <w:sz w:val="26"/>
          <w:szCs w:val="26"/>
          <w:rtl/>
        </w:rPr>
        <w:lastRenderedPageBreak/>
        <w:t xml:space="preserve">הנתבעת 1 טוענת כי בית המשפט לא אסר עליה לערוך שינוי בסיכומים שהגישה, אף </w:t>
      </w:r>
      <w:r w:rsidR="003B04C0" w:rsidRPr="009F0383">
        <w:rPr>
          <w:sz w:val="26"/>
          <w:szCs w:val="26"/>
          <w:rtl/>
        </w:rPr>
        <w:t xml:space="preserve"> שהתובעת עתרה לכך במסגרת בקשתה הראשונה. בהתאם לכך, </w:t>
      </w:r>
      <w:r w:rsidRPr="009F0383">
        <w:rPr>
          <w:rFonts w:hint="cs"/>
          <w:sz w:val="26"/>
          <w:szCs w:val="26"/>
          <w:rtl/>
        </w:rPr>
        <w:t xml:space="preserve"> </w:t>
      </w:r>
      <w:r w:rsidR="003B04C0" w:rsidRPr="009F0383">
        <w:rPr>
          <w:sz w:val="26"/>
          <w:szCs w:val="26"/>
          <w:rtl/>
        </w:rPr>
        <w:t xml:space="preserve">קבע בית המשפט כי התובעת תוכל להגיש סיכומי תשובה מתוקנים. ביחס לסעיף 36, סעיף זה </w:t>
      </w:r>
      <w:r w:rsidRPr="009F0383">
        <w:rPr>
          <w:rFonts w:hint="cs"/>
          <w:sz w:val="26"/>
          <w:szCs w:val="26"/>
          <w:rtl/>
        </w:rPr>
        <w:t xml:space="preserve">אינו נסמך </w:t>
      </w:r>
      <w:r w:rsidR="003B04C0" w:rsidRPr="009F0383">
        <w:rPr>
          <w:sz w:val="26"/>
          <w:szCs w:val="26"/>
          <w:rtl/>
        </w:rPr>
        <w:t>על המסמכים שהו</w:t>
      </w:r>
      <w:r w:rsidR="009F0383" w:rsidRPr="009F0383">
        <w:rPr>
          <w:rFonts w:hint="cs"/>
          <w:sz w:val="26"/>
          <w:szCs w:val="26"/>
          <w:rtl/>
        </w:rPr>
        <w:t>צאו</w:t>
      </w:r>
      <w:r w:rsidR="003B04C0" w:rsidRPr="009F0383">
        <w:rPr>
          <w:sz w:val="26"/>
          <w:szCs w:val="26"/>
          <w:rtl/>
        </w:rPr>
        <w:t xml:space="preserve"> </w:t>
      </w:r>
      <w:r w:rsidR="009F0383" w:rsidRPr="009F0383">
        <w:rPr>
          <w:rFonts w:hint="cs"/>
          <w:sz w:val="26"/>
          <w:szCs w:val="26"/>
          <w:rtl/>
        </w:rPr>
        <w:t>מן התיק.</w:t>
      </w:r>
    </w:p>
    <w:p w:rsidR="009F0383" w:rsidRPr="009F0383" w:rsidRDefault="009F0383" w:rsidP="009F0383">
      <w:pPr>
        <w:pStyle w:val="ad"/>
        <w:rPr>
          <w:sz w:val="26"/>
          <w:szCs w:val="26"/>
          <w:rtl/>
        </w:rPr>
      </w:pPr>
    </w:p>
    <w:p w:rsidR="003B04C0" w:rsidRDefault="009F0383" w:rsidP="009F0383">
      <w:pPr>
        <w:pStyle w:val="ad"/>
        <w:numPr>
          <w:ilvl w:val="0"/>
          <w:numId w:val="6"/>
        </w:numPr>
        <w:rPr>
          <w:sz w:val="26"/>
          <w:szCs w:val="26"/>
        </w:rPr>
      </w:pPr>
      <w:r w:rsidRPr="009F0383">
        <w:rPr>
          <w:rFonts w:hint="cs"/>
          <w:sz w:val="26"/>
          <w:szCs w:val="26"/>
          <w:rtl/>
        </w:rPr>
        <w:t xml:space="preserve">לאחר עיון בטיעוני הצדדים בעניין זה, מובהר כי </w:t>
      </w:r>
      <w:r>
        <w:rPr>
          <w:rFonts w:hint="cs"/>
          <w:sz w:val="26"/>
          <w:szCs w:val="26"/>
          <w:rtl/>
        </w:rPr>
        <w:t>היות ש</w:t>
      </w:r>
      <w:r w:rsidRPr="009F0383">
        <w:rPr>
          <w:rFonts w:hint="cs"/>
          <w:sz w:val="26"/>
          <w:szCs w:val="26"/>
          <w:rtl/>
        </w:rPr>
        <w:t xml:space="preserve">הסיכומים המקוריים הוצאו מן התיק, </w:t>
      </w:r>
      <w:r w:rsidR="00E548D2">
        <w:rPr>
          <w:rFonts w:hint="cs"/>
          <w:sz w:val="26"/>
          <w:szCs w:val="26"/>
          <w:rtl/>
        </w:rPr>
        <w:t xml:space="preserve">ולא ניתן להשוות את האמור בסיכומים הנוכחיים לאלה שקדמו להם, </w:t>
      </w:r>
      <w:r w:rsidRPr="009F0383">
        <w:rPr>
          <w:rFonts w:hint="cs"/>
          <w:sz w:val="26"/>
          <w:szCs w:val="26"/>
          <w:rtl/>
        </w:rPr>
        <w:t xml:space="preserve">לא התייחס </w:t>
      </w:r>
      <w:r>
        <w:rPr>
          <w:rFonts w:hint="cs"/>
          <w:sz w:val="26"/>
          <w:szCs w:val="26"/>
          <w:rtl/>
        </w:rPr>
        <w:t xml:space="preserve">בית </w:t>
      </w:r>
      <w:r>
        <w:rPr>
          <w:rFonts w:hint="cs"/>
          <w:sz w:val="26"/>
          <w:szCs w:val="26"/>
          <w:rtl/>
        </w:rPr>
        <w:lastRenderedPageBreak/>
        <w:t xml:space="preserve">המשפט </w:t>
      </w:r>
      <w:r w:rsidRPr="009F0383">
        <w:rPr>
          <w:rFonts w:hint="cs"/>
          <w:sz w:val="26"/>
          <w:szCs w:val="26"/>
          <w:rtl/>
        </w:rPr>
        <w:t>לכל טענה הנוגעת למסמכים שהוצאו מן התיק במסגרת פסק הדין.</w:t>
      </w:r>
      <w:r w:rsidR="003B04C0" w:rsidRPr="009F0383">
        <w:rPr>
          <w:sz w:val="26"/>
          <w:szCs w:val="26"/>
          <w:rtl/>
        </w:rPr>
        <w:t xml:space="preserve"> </w:t>
      </w:r>
    </w:p>
    <w:p w:rsidR="003B6675" w:rsidRPr="003B6675" w:rsidRDefault="003B6675" w:rsidP="003B6675">
      <w:pPr>
        <w:pStyle w:val="ad"/>
        <w:rPr>
          <w:sz w:val="26"/>
          <w:szCs w:val="26"/>
          <w:rtl/>
        </w:rPr>
      </w:pPr>
    </w:p>
    <w:p w:rsidR="003B6675" w:rsidRDefault="003B6675" w:rsidP="009F0383">
      <w:pPr>
        <w:pStyle w:val="ad"/>
        <w:numPr>
          <w:ilvl w:val="0"/>
          <w:numId w:val="6"/>
        </w:numPr>
        <w:rPr>
          <w:sz w:val="26"/>
          <w:szCs w:val="26"/>
        </w:rPr>
      </w:pPr>
      <w:r>
        <w:rPr>
          <w:rFonts w:hint="cs"/>
          <w:sz w:val="26"/>
          <w:szCs w:val="26"/>
          <w:rtl/>
        </w:rPr>
        <w:t>היות שהנתבעת 1 הסתמכה על פסיקתא שנחתמה בידי בית המשפט, לא מצאתי לעשות צו להוצאות ב</w:t>
      </w:r>
      <w:r w:rsidR="00E548D2">
        <w:rPr>
          <w:rFonts w:hint="cs"/>
          <w:sz w:val="26"/>
          <w:szCs w:val="26"/>
          <w:rtl/>
        </w:rPr>
        <w:t>סוגיה זו.</w:t>
      </w:r>
    </w:p>
    <w:p w:rsidR="00E548D2" w:rsidRPr="00E548D2" w:rsidRDefault="00E548D2" w:rsidP="00E548D2">
      <w:pPr>
        <w:pStyle w:val="ad"/>
        <w:rPr>
          <w:sz w:val="26"/>
          <w:szCs w:val="26"/>
          <w:rtl/>
        </w:rPr>
      </w:pPr>
    </w:p>
    <w:p w:rsidR="00E548D2" w:rsidRPr="00E548D2" w:rsidRDefault="00E548D2" w:rsidP="00E548D2">
      <w:pPr>
        <w:rPr>
          <w:b/>
          <w:bCs/>
          <w:sz w:val="26"/>
          <w:szCs w:val="26"/>
          <w:u w:val="single"/>
          <w:rtl/>
        </w:rPr>
      </w:pPr>
      <w:r w:rsidRPr="00E548D2">
        <w:rPr>
          <w:rFonts w:hint="cs"/>
          <w:b/>
          <w:bCs/>
          <w:sz w:val="26"/>
          <w:szCs w:val="26"/>
          <w:u w:val="single"/>
          <w:rtl/>
        </w:rPr>
        <w:t>הוצאות ההליכים</w:t>
      </w:r>
    </w:p>
    <w:p w:rsidR="00694556" w:rsidRPr="006B61D7" w:rsidRDefault="00694556" w:rsidP="006B61D7">
      <w:pPr>
        <w:spacing w:line="360" w:lineRule="auto"/>
        <w:jc w:val="both"/>
        <w:rPr>
          <w:rFonts w:ascii="David" w:hAnsi="David"/>
          <w:noProof w:val="0"/>
          <w:sz w:val="26"/>
          <w:szCs w:val="26"/>
          <w:rtl/>
        </w:rPr>
      </w:pPr>
    </w:p>
    <w:p w:rsidR="00694556" w:rsidRDefault="00E548D2" w:rsidP="00E548D2">
      <w:pPr>
        <w:pStyle w:val="ad"/>
        <w:numPr>
          <w:ilvl w:val="0"/>
          <w:numId w:val="6"/>
        </w:numPr>
        <w:rPr>
          <w:rFonts w:ascii="David" w:hAnsi="David"/>
          <w:sz w:val="26"/>
          <w:szCs w:val="26"/>
        </w:rPr>
      </w:pPr>
      <w:r>
        <w:rPr>
          <w:rFonts w:ascii="David" w:hAnsi="David" w:hint="cs"/>
          <w:sz w:val="26"/>
          <w:szCs w:val="26"/>
          <w:rtl/>
        </w:rPr>
        <w:t>היות שבמסגרת פסק הדין לא התקבלה עמדתו של אף אחד מן הצדדים במלואה, לא מצאתי לעשות צו להוצאות.</w:t>
      </w:r>
    </w:p>
    <w:p w:rsidR="00E548D2" w:rsidRDefault="00E548D2" w:rsidP="00E548D2">
      <w:pPr>
        <w:pStyle w:val="ad"/>
        <w:ind w:left="1211"/>
        <w:rPr>
          <w:rFonts w:ascii="David" w:hAnsi="David"/>
          <w:sz w:val="26"/>
          <w:szCs w:val="26"/>
          <w:rtl/>
        </w:rPr>
      </w:pPr>
    </w:p>
    <w:p w:rsidR="00E548D2" w:rsidRDefault="00E548D2" w:rsidP="00E548D2">
      <w:pPr>
        <w:pStyle w:val="ad"/>
        <w:ind w:left="1211"/>
        <w:rPr>
          <w:rFonts w:ascii="David" w:hAnsi="David"/>
          <w:sz w:val="26"/>
          <w:szCs w:val="26"/>
        </w:rPr>
      </w:pPr>
      <w:r>
        <w:rPr>
          <w:rFonts w:ascii="David" w:hAnsi="David" w:hint="cs"/>
          <w:sz w:val="26"/>
          <w:szCs w:val="26"/>
          <w:rtl/>
        </w:rPr>
        <w:t>המזכירות תמציא את פסק הדין לצדדים ותסגור את התיקים.</w:t>
      </w:r>
    </w:p>
    <w:p w:rsidR="00E548D2" w:rsidRPr="00E548D2" w:rsidRDefault="00E548D2" w:rsidP="00E548D2">
      <w:pPr>
        <w:pStyle w:val="ad"/>
        <w:ind w:left="1211"/>
        <w:rPr>
          <w:rFonts w:ascii="David" w:hAnsi="David"/>
          <w:sz w:val="26"/>
          <w:szCs w:val="26"/>
          <w:rtl/>
        </w:rPr>
      </w:pPr>
    </w:p>
    <w:p w:rsidR="00694556" w:rsidRPr="006B61D7" w:rsidRDefault="00694556" w:rsidP="006B61D7">
      <w:pPr>
        <w:spacing w:line="360" w:lineRule="auto"/>
        <w:jc w:val="both"/>
        <w:rPr>
          <w:rFonts w:ascii="David" w:hAnsi="David"/>
          <w:noProof w:val="0"/>
          <w:sz w:val="26"/>
          <w:szCs w:val="26"/>
          <w:rtl/>
        </w:rPr>
      </w:pPr>
    </w:p>
    <w:p w:rsidR="00694556" w:rsidRPr="006B61D7" w:rsidRDefault="00005C8B" w:rsidP="006B61D7">
      <w:pPr>
        <w:spacing w:line="360" w:lineRule="auto"/>
        <w:jc w:val="both"/>
        <w:rPr>
          <w:rFonts w:ascii="David" w:hAnsi="David"/>
          <w:noProof w:val="0"/>
          <w:sz w:val="26"/>
          <w:szCs w:val="26"/>
          <w:rtl/>
        </w:rPr>
      </w:pPr>
      <w:r w:rsidRPr="006B61D7">
        <w:rPr>
          <w:rFonts w:ascii="David" w:hAnsi="David"/>
          <w:noProof w:val="0"/>
          <w:sz w:val="26"/>
          <w:szCs w:val="26"/>
          <w:rtl/>
        </w:rPr>
        <w:t xml:space="preserve">ניתן היום,  </w:t>
      </w:r>
      <w:sdt>
        <w:sdtPr>
          <w:rPr>
            <w:rFonts w:ascii="David" w:hAnsi="David"/>
            <w:sz w:val="26"/>
            <w:szCs w:val="26"/>
            <w:rtl/>
          </w:rPr>
          <w:alias w:val="1455"/>
          <w:tag w:val="1455"/>
          <w:id w:val="242217728"/>
          <w:text w:multiLine="1"/>
        </w:sdtPr>
        <w:sdtEndPr/>
        <w:sdtContent>
          <w:r>
            <w:rPr>
              <w:rFonts w:ascii="David" w:hAnsi="David"/>
              <w:noProof w:val="0"/>
              <w:sz w:val="26"/>
              <w:szCs w:val="26"/>
              <w:rtl/>
            </w:rPr>
            <w:t>י"א אייר תשפ"ד</w:t>
          </w:r>
        </w:sdtContent>
      </w:sdt>
      <w:r w:rsidRPr="006B61D7">
        <w:rPr>
          <w:rFonts w:ascii="David" w:hAnsi="David"/>
          <w:noProof w:val="0"/>
          <w:sz w:val="26"/>
          <w:szCs w:val="26"/>
          <w:rtl/>
        </w:rPr>
        <w:t xml:space="preserve">, </w:t>
      </w:r>
      <w:sdt>
        <w:sdtPr>
          <w:rPr>
            <w:rFonts w:ascii="David" w:hAnsi="David"/>
            <w:sz w:val="26"/>
            <w:szCs w:val="26"/>
            <w:rtl/>
          </w:rPr>
          <w:alias w:val="1456"/>
          <w:tag w:val="1456"/>
          <w:id w:val="-1101635932"/>
          <w:text w:multiLine="1"/>
        </w:sdtPr>
        <w:sdtEndPr/>
        <w:sdtContent>
          <w:r>
            <w:rPr>
              <w:rFonts w:ascii="David" w:hAnsi="David"/>
              <w:noProof w:val="0"/>
              <w:sz w:val="26"/>
              <w:szCs w:val="26"/>
              <w:rtl/>
            </w:rPr>
            <w:t>19 מאי 2024</w:t>
          </w:r>
        </w:sdtContent>
      </w:sdt>
      <w:r w:rsidRPr="006B61D7">
        <w:rPr>
          <w:rFonts w:ascii="David" w:hAnsi="David"/>
          <w:noProof w:val="0"/>
          <w:sz w:val="26"/>
          <w:szCs w:val="26"/>
          <w:rtl/>
        </w:rPr>
        <w:t>, בהעדר הצדדים.</w:t>
      </w:r>
    </w:p>
    <w:p w:rsidR="005B0F49" w:rsidRPr="006B61D7" w:rsidRDefault="005B0F49" w:rsidP="006B61D7">
      <w:pPr>
        <w:spacing w:line="360" w:lineRule="auto"/>
        <w:jc w:val="both"/>
        <w:rPr>
          <w:rFonts w:ascii="David" w:hAnsi="David"/>
          <w:noProof w:val="0"/>
          <w:sz w:val="26"/>
          <w:szCs w:val="26"/>
          <w:rtl/>
        </w:rPr>
      </w:pPr>
      <w:r w:rsidRPr="006B61D7">
        <w:rPr>
          <w:rFonts w:ascii="David" w:hAnsi="David"/>
          <w:noProof w:val="0"/>
          <w:sz w:val="26"/>
          <w:szCs w:val="26"/>
          <w:rtl/>
        </w:rPr>
        <w:tab/>
      </w:r>
      <w:r w:rsidRPr="006B61D7">
        <w:rPr>
          <w:rFonts w:ascii="David" w:hAnsi="David"/>
          <w:noProof w:val="0"/>
          <w:sz w:val="26"/>
          <w:szCs w:val="26"/>
          <w:rtl/>
        </w:rPr>
        <w:tab/>
      </w:r>
      <w:r w:rsidRPr="006B61D7">
        <w:rPr>
          <w:rFonts w:ascii="David" w:hAnsi="David"/>
          <w:noProof w:val="0"/>
          <w:sz w:val="26"/>
          <w:szCs w:val="26"/>
          <w:rtl/>
        </w:rPr>
        <w:tab/>
      </w:r>
      <w:r w:rsidRPr="006B61D7">
        <w:rPr>
          <w:rFonts w:ascii="David" w:hAnsi="David"/>
          <w:noProof w:val="0"/>
          <w:sz w:val="26"/>
          <w:szCs w:val="26"/>
          <w:rtl/>
        </w:rPr>
        <w:tab/>
      </w:r>
      <w:r w:rsidRPr="006B61D7">
        <w:rPr>
          <w:rFonts w:ascii="David" w:hAnsi="David"/>
          <w:noProof w:val="0"/>
          <w:sz w:val="26"/>
          <w:szCs w:val="26"/>
          <w:rtl/>
        </w:rPr>
        <w:tab/>
      </w:r>
      <w:r w:rsidR="00633C4F" w:rsidRPr="006B61D7">
        <w:rPr>
          <w:rFonts w:ascii="David" w:hAnsi="David"/>
          <w:noProof w:val="0"/>
          <w:sz w:val="26"/>
          <w:szCs w:val="26"/>
          <w:rtl/>
        </w:rPr>
        <w:tab/>
      </w:r>
      <w:sdt>
        <w:sdtPr>
          <w:rPr>
            <w:rFonts w:ascii="David" w:hAnsi="David"/>
            <w:noProof w:val="0"/>
            <w:sz w:val="26"/>
            <w:szCs w:val="26"/>
            <w:rtl/>
          </w:rPr>
          <w:alias w:val="2045"/>
          <w:tag w:val="2045"/>
          <w:id w:val="1736736771"/>
          <w:placeholder>
            <w:docPart w:val="03459962B6984C23A2D5882F7D086C2E"/>
          </w:placeholder>
          <w:showingPlcHdr/>
          <w:text w:multiLine="1"/>
        </w:sdtPr>
        <w:sdtEndPr/>
        <w:sdtContent/>
      </w:sdt>
      <w:r w:rsidRPr="006B61D7">
        <w:rPr>
          <w:rFonts w:ascii="David" w:hAnsi="David"/>
          <w:noProof w:val="0"/>
          <w:sz w:val="26"/>
          <w:szCs w:val="26"/>
          <w:rtl/>
        </w:rPr>
        <w:tab/>
      </w:r>
      <w:r w:rsidRPr="006B61D7">
        <w:rPr>
          <w:rFonts w:ascii="David" w:hAnsi="David"/>
          <w:noProof w:val="0"/>
          <w:sz w:val="26"/>
          <w:szCs w:val="26"/>
          <w:rtl/>
        </w:rPr>
        <w:tab/>
      </w:r>
      <w:r w:rsidR="00633C4F" w:rsidRPr="006B61D7">
        <w:rPr>
          <w:rFonts w:ascii="David" w:hAnsi="David"/>
          <w:noProof w:val="0"/>
          <w:sz w:val="26"/>
          <w:szCs w:val="26"/>
          <w:rtl/>
        </w:rPr>
        <w:t xml:space="preserve"> </w:t>
      </w:r>
    </w:p>
    <w:p w:rsidR="00694556" w:rsidRPr="006B61D7" w:rsidRDefault="00DD7AFD" w:rsidP="006B61D7">
      <w:pPr>
        <w:spacing w:line="360" w:lineRule="auto"/>
        <w:ind w:left="3600" w:firstLine="720"/>
      </w:pPr>
      <w:sdt>
        <w:sdtPr>
          <w:rPr>
            <w:rtl/>
          </w:rPr>
          <w:alias w:val="MergeField"/>
          <w:tag w:val="1237"/>
          <w:id w:val="-1345863933"/>
        </w:sdtPr>
        <w:sdtEndPr/>
        <w:sdtContent>
          <w:r w:rsidR="00A153AC">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1600200"/>
                        </a:xfrm>
                        <a:prstGeom prst="rect">
                          <a:avLst/>
                        </a:prstGeom>
                      </pic:spPr>
                    </pic:pic>
                  </a:graphicData>
                </a:graphic>
              </wp:inline>
            </w:drawing>
          </w:r>
        </w:sdtContent>
      </w:sdt>
    </w:p>
    <w:p w:rsidR="00694556" w:rsidRPr="006B61D7" w:rsidRDefault="00694556" w:rsidP="006B61D7">
      <w:pPr>
        <w:spacing w:line="360" w:lineRule="auto"/>
        <w:ind w:left="3600" w:firstLine="720"/>
        <w:rPr>
          <w:rFonts w:ascii="David" w:hAnsi="David"/>
          <w:noProof w:val="0"/>
          <w:sz w:val="26"/>
          <w:szCs w:val="26"/>
          <w:rtl/>
        </w:rPr>
      </w:pPr>
    </w:p>
    <w:p w:rsidR="00694556" w:rsidRPr="006B61D7" w:rsidRDefault="00694556" w:rsidP="006B61D7">
      <w:pPr>
        <w:spacing w:line="360" w:lineRule="auto"/>
        <w:jc w:val="both"/>
        <w:rPr>
          <w:rFonts w:ascii="David" w:hAnsi="David"/>
          <w:noProof w:val="0"/>
          <w:sz w:val="26"/>
          <w:szCs w:val="26"/>
          <w:rtl/>
        </w:rPr>
      </w:pPr>
    </w:p>
    <w:p w:rsidR="00694556" w:rsidRPr="006B61D7" w:rsidRDefault="00694556" w:rsidP="006B61D7">
      <w:pPr>
        <w:spacing w:line="360" w:lineRule="auto"/>
        <w:jc w:val="both"/>
        <w:rPr>
          <w:rFonts w:ascii="David" w:hAnsi="David"/>
          <w:noProof w:val="0"/>
          <w:sz w:val="26"/>
          <w:szCs w:val="26"/>
          <w:rtl/>
        </w:rPr>
      </w:pPr>
    </w:p>
    <w:sectPr w:rsidR="00694556" w:rsidRPr="006B61D7"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AFD" w:rsidRDefault="00DD7AFD">
      <w:r>
        <w:separator/>
      </w:r>
    </w:p>
  </w:endnote>
  <w:endnote w:type="continuationSeparator" w:id="0">
    <w:p w:rsidR="00DD7AFD" w:rsidRDefault="00DD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3533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3533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AFD" w:rsidRDefault="00DD7AFD">
      <w:r>
        <w:separator/>
      </w:r>
    </w:p>
  </w:footnote>
  <w:footnote w:type="continuationSeparator" w:id="0">
    <w:p w:rsidR="00DD7AFD" w:rsidRDefault="00DD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7E04A4">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rsidTr="007E04A4">
      <w:trPr>
        <w:trHeight w:val="337"/>
        <w:jc w:val="center"/>
      </w:trPr>
      <w:tc>
        <w:tcPr>
          <w:tcW w:w="8505" w:type="dxa"/>
        </w:tcPr>
        <w:p w:rsidR="00957C90" w:rsidRDefault="00DD7AFD" w:rsidP="00722D0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46459-05-22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22D0C">
                <w:rPr>
                  <w:rFonts w:hint="cs"/>
                  <w:b/>
                  <w:bCs/>
                  <w:noProof w:val="0"/>
                  <w:sz w:val="26"/>
                  <w:szCs w:val="26"/>
                  <w:rtl/>
                </w:rPr>
                <w:t>פלונית</w:t>
              </w:r>
              <w:r w:rsidR="00FB3C14">
                <w:rPr>
                  <w:b/>
                  <w:bCs/>
                  <w:noProof w:val="0"/>
                  <w:sz w:val="26"/>
                  <w:szCs w:val="26"/>
                  <w:rtl/>
                </w:rPr>
                <w:t xml:space="preserve"> נ' </w:t>
              </w:r>
              <w:r w:rsidR="00722D0C">
                <w:rPr>
                  <w:rFonts w:hint="cs"/>
                  <w:b/>
                  <w:bCs/>
                  <w:noProof w:val="0"/>
                  <w:sz w:val="26"/>
                  <w:szCs w:val="26"/>
                  <w:rtl/>
                </w:rPr>
                <w:t>אלמוני</w:t>
              </w:r>
              <w:r w:rsidR="00FB3C14">
                <w:rPr>
                  <w:b/>
                  <w:bCs/>
                  <w:noProof w:val="0"/>
                  <w:sz w:val="26"/>
                  <w:szCs w:val="26"/>
                  <w:rtl/>
                </w:rPr>
                <w:t xml:space="preserve"> ואח'</w:t>
              </w:r>
            </w:sdtContent>
          </w:sdt>
        </w:p>
        <w:p w:rsidR="007E04A4" w:rsidRPr="00957C90" w:rsidRDefault="007E04A4" w:rsidP="00722D0C">
          <w:pPr>
            <w:rPr>
              <w:b/>
              <w:bCs/>
              <w:noProof w:val="0"/>
              <w:sz w:val="26"/>
              <w:szCs w:val="26"/>
              <w:rtl/>
            </w:rPr>
          </w:pPr>
          <w:r>
            <w:rPr>
              <w:rFonts w:hint="cs"/>
              <w:b/>
              <w:bCs/>
              <w:noProof w:val="0"/>
              <w:sz w:val="26"/>
              <w:szCs w:val="26"/>
              <w:rtl/>
            </w:rPr>
            <w:t xml:space="preserve">ת"ע 38937-06-23 </w:t>
          </w:r>
          <w:r w:rsidR="00722D0C">
            <w:rPr>
              <w:rFonts w:hint="cs"/>
              <w:b/>
              <w:bCs/>
              <w:noProof w:val="0"/>
              <w:sz w:val="26"/>
              <w:szCs w:val="26"/>
              <w:rtl/>
            </w:rPr>
            <w:t>פלונית</w:t>
          </w:r>
          <w:r>
            <w:rPr>
              <w:rFonts w:hint="cs"/>
              <w:b/>
              <w:bCs/>
              <w:noProof w:val="0"/>
              <w:sz w:val="26"/>
              <w:szCs w:val="26"/>
              <w:rtl/>
            </w:rPr>
            <w:t xml:space="preserve"> נ' </w:t>
          </w:r>
          <w:r w:rsidR="00722D0C">
            <w:rPr>
              <w:rFonts w:hint="cs"/>
              <w:b/>
              <w:bCs/>
              <w:noProof w:val="0"/>
              <w:sz w:val="26"/>
              <w:szCs w:val="26"/>
              <w:rtl/>
            </w:rPr>
            <w:t xml:space="preserve">אלמוני </w:t>
          </w:r>
          <w:r>
            <w:rPr>
              <w:rFonts w:hint="cs"/>
              <w:b/>
              <w:bCs/>
              <w:noProof w:val="0"/>
              <w:sz w:val="26"/>
              <w:szCs w:val="26"/>
              <w:rtl/>
            </w:rPr>
            <w:t>ואח'</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776"/>
    <w:multiLevelType w:val="hybridMultilevel"/>
    <w:tmpl w:val="10C0FD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4B0FD4"/>
    <w:multiLevelType w:val="hybridMultilevel"/>
    <w:tmpl w:val="79900372"/>
    <w:lvl w:ilvl="0" w:tplc="F920F83A">
      <w:start w:val="1"/>
      <w:numFmt w:val="hebrew1"/>
      <w:lvlText w:val="%1."/>
      <w:lvlJc w:val="left"/>
      <w:pPr>
        <w:ind w:left="2520" w:right="1080" w:hanging="360"/>
      </w:pPr>
    </w:lvl>
    <w:lvl w:ilvl="1" w:tplc="04090019">
      <w:start w:val="1"/>
      <w:numFmt w:val="lowerLetter"/>
      <w:lvlText w:val="%2."/>
      <w:lvlJc w:val="left"/>
      <w:pPr>
        <w:ind w:left="3240" w:right="1800" w:hanging="360"/>
      </w:pPr>
    </w:lvl>
    <w:lvl w:ilvl="2" w:tplc="0409001B">
      <w:start w:val="1"/>
      <w:numFmt w:val="lowerRoman"/>
      <w:lvlText w:val="%3."/>
      <w:lvlJc w:val="right"/>
      <w:pPr>
        <w:ind w:left="3960" w:right="2520" w:hanging="180"/>
      </w:pPr>
    </w:lvl>
    <w:lvl w:ilvl="3" w:tplc="0409000F">
      <w:start w:val="1"/>
      <w:numFmt w:val="decimal"/>
      <w:lvlText w:val="%4."/>
      <w:lvlJc w:val="left"/>
      <w:pPr>
        <w:ind w:left="4680" w:right="3240" w:hanging="360"/>
      </w:pPr>
    </w:lvl>
    <w:lvl w:ilvl="4" w:tplc="04090019">
      <w:start w:val="1"/>
      <w:numFmt w:val="lowerLetter"/>
      <w:lvlText w:val="%5."/>
      <w:lvlJc w:val="left"/>
      <w:pPr>
        <w:ind w:left="5400" w:right="3960" w:hanging="360"/>
      </w:pPr>
    </w:lvl>
    <w:lvl w:ilvl="5" w:tplc="0409001B">
      <w:start w:val="1"/>
      <w:numFmt w:val="lowerRoman"/>
      <w:lvlText w:val="%6."/>
      <w:lvlJc w:val="right"/>
      <w:pPr>
        <w:ind w:left="6120" w:right="4680" w:hanging="180"/>
      </w:pPr>
    </w:lvl>
    <w:lvl w:ilvl="6" w:tplc="0409000F">
      <w:start w:val="1"/>
      <w:numFmt w:val="decimal"/>
      <w:lvlText w:val="%7."/>
      <w:lvlJc w:val="left"/>
      <w:pPr>
        <w:ind w:left="6840" w:right="5400" w:hanging="360"/>
      </w:pPr>
    </w:lvl>
    <w:lvl w:ilvl="7" w:tplc="04090019">
      <w:start w:val="1"/>
      <w:numFmt w:val="lowerLetter"/>
      <w:lvlText w:val="%8."/>
      <w:lvlJc w:val="left"/>
      <w:pPr>
        <w:ind w:left="7560" w:right="6120" w:hanging="360"/>
      </w:pPr>
    </w:lvl>
    <w:lvl w:ilvl="8" w:tplc="0409001B">
      <w:start w:val="1"/>
      <w:numFmt w:val="lowerRoman"/>
      <w:lvlText w:val="%9."/>
      <w:lvlJc w:val="right"/>
      <w:pPr>
        <w:ind w:left="8280" w:right="6840" w:hanging="180"/>
      </w:pPr>
    </w:lvl>
  </w:abstractNum>
  <w:abstractNum w:abstractNumId="2" w15:restartNumberingAfterBreak="0">
    <w:nsid w:val="2A217B6B"/>
    <w:multiLevelType w:val="hybridMultilevel"/>
    <w:tmpl w:val="DBEA297E"/>
    <w:lvl w:ilvl="0" w:tplc="E42C0FD6">
      <w:start w:val="1"/>
      <w:numFmt w:val="bullet"/>
      <w:lvlText w:val="-"/>
      <w:lvlJc w:val="left"/>
      <w:pPr>
        <w:ind w:left="720" w:hanging="360"/>
      </w:pPr>
      <w:rPr>
        <w:rFonts w:ascii="David" w:eastAsiaTheme="minorHAns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7219C9"/>
    <w:multiLevelType w:val="hybridMultilevel"/>
    <w:tmpl w:val="E87206A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D55AA"/>
    <w:multiLevelType w:val="hybridMultilevel"/>
    <w:tmpl w:val="EDEA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74ABD"/>
    <w:multiLevelType w:val="hybridMultilevel"/>
    <w:tmpl w:val="F28C64B6"/>
    <w:lvl w:ilvl="0" w:tplc="63788F60">
      <w:start w:val="1"/>
      <w:numFmt w:val="decimal"/>
      <w:lvlText w:val="%1."/>
      <w:lvlJc w:val="left"/>
      <w:pPr>
        <w:ind w:left="720" w:hanging="72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730B25"/>
    <w:multiLevelType w:val="hybridMultilevel"/>
    <w:tmpl w:val="3A2AA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64387B"/>
    <w:multiLevelType w:val="hybridMultilevel"/>
    <w:tmpl w:val="EA4E57FC"/>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989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98944&amp;lt;/CaseID&amp;gt;_x000d__x000a_        &amp;lt;CaseMonth&amp;gt;5&amp;lt;/CaseMonth&amp;gt;_x000d__x000a_        &amp;lt;CaseYear&amp;gt;2022&amp;lt;/CaseYear&amp;gt;_x000d__x000a_        &amp;lt;CaseNumber&amp;gt;46459&amp;lt;/CaseNumber&amp;gt;_x000d__x000a_        &amp;lt;NumeratorGroupID&amp;gt;1&amp;lt;/NumeratorGroupID&amp;gt;_x000d__x000a_        &amp;lt;CaseName&amp;gt;בר און נ&amp;#39; מסלובסקי ואח&amp;#39;&amp;lt;/CaseName&amp;gt;_x000d__x000a_        &amp;lt;CourtID&amp;gt;35&amp;lt;/CourtID&amp;gt;_x000d__x000a_        &amp;lt;CaseTypeID&amp;gt;86&amp;lt;/CaseTypeID&amp;gt;_x000d__x000a_        &amp;lt;CaseInterestID&amp;gt;159&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459-05-22&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5-22T12:38:00+03:00&amp;lt;/CaseOpenDate&amp;gt;_x000d__x000a_        &amp;lt;PleaTypeID&amp;gt;4&amp;lt;/PleaTypeID&amp;gt;_x000d__x000a_        &amp;lt;CourtLevelID&amp;gt;1&amp;lt;/CourtLevelID&amp;gt;_x000d__x000a_        &amp;lt;CourtLevelCaseTypeInterestID&amp;gt;166&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98944&amp;lt;/CaseID&amp;gt;_x000d__x000a_        &amp;lt;CaseMonth&amp;gt;5&amp;lt;/CaseMonth&amp;gt;_x000d__x000a_        &amp;lt;CaseYear&amp;gt;2022&amp;lt;/CaseYear&amp;gt;_x000d__x000a_        &amp;lt;CaseNumber&amp;gt;46459&amp;lt;/CaseNumber&amp;gt;_x000d__x000a_        &amp;lt;NumeratorGroupID&amp;gt;1&amp;lt;/NumeratorGroupID&amp;gt;_x000d__x000a_        &amp;lt;CaseName&amp;gt;בר און נ&amp;#39; מסלובסקי ואח&amp;#39;&amp;lt;/CaseName&amp;gt;_x000d__x000a_        &amp;lt;CourtID&amp;gt;35&amp;lt;/CourtID&amp;gt;_x000d__x000a_        &amp;lt;CaseTypeID&amp;gt;86&amp;lt;/CaseTypeID&amp;gt;_x000d__x000a_        &amp;lt;CaseInterestID&amp;gt;159&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459-05-22&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2-05-22T12:38:00+03:00&amp;lt;/CaseOpenDate&amp;gt;_x000d__x000a_        &amp;lt;PleaTypeID&amp;gt;4&amp;lt;/PleaTypeID&amp;gt;_x000d__x000a_        &amp;lt;CourtLevelID&amp;gt;1&amp;lt;/CourtLevelID&amp;gt;_x000d__x000a_        &amp;lt;CourtLevelCaseTypeInterestID&amp;gt;166&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60385&amp;lt;/DecisionID&amp;gt;_x000d__x000a_        &amp;lt;DecisionName&amp;gt;פסק דין  שניתנה ע&amp;quot;י  אליה נוס&amp;lt;/DecisionName&amp;gt;_x000d__x000a_        &amp;lt;DecisionStatusID&amp;gt;1&amp;lt;/DecisionStatusID&amp;gt;_x000d__x000a_        &amp;lt;DecisionStatusChangeDate&amp;gt;2024-05-19T15:22:07.813+03:00&amp;lt;/DecisionStatusChangeDate&amp;gt;_x000d__x000a_        &amp;lt;DecisionSignatureDate&amp;gt;2024-05-15T17:20:31.477+03:00&amp;lt;/DecisionSignatureDate&amp;gt;_x000d__x000a_        &amp;lt;DecisionSignatureUserID&amp;gt;025091802@GOV.IL&amp;lt;/DecisionSignatureUserID&amp;gt;_x000d__x000a_        &amp;lt;DecisionCreateDate&amp;gt;2024-05-15T17:19:18.297+03:00&amp;lt;/DecisionCreateDate&amp;gt;_x000d__x000a_        &amp;lt;DecisionChangeDate&amp;gt;2024-05-19T15:22:07.77+03:00&amp;lt;/DecisionChangeDate&amp;gt;_x000d__x000a_        &amp;lt;DecisionChangeUserID&amp;gt;025091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03105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091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78824@GOV.IL&amp;lt;/DecisionCreationUserID&amp;gt;_x000d__x000a_        &amp;lt;DecisionDisplayName&amp;gt;פסק דין  שניתנה ע&amp;quot;י  אליה נוס&amp;lt;/DecisionDisplayName&amp;gt;_x000d__x000a_        &amp;lt;IsScanned&amp;gt;false&amp;lt;/IsScanned&amp;gt;_x000d__x000a_        &amp;lt;DecisionSignatureUserName&amp;gt;אליה נ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1660385&amp;lt;/DecisionID&amp;gt;_x000d__x000a_        &amp;lt;CaseID&amp;gt;79298944&amp;lt;/CaseID&amp;gt;_x000d__x000a_        &amp;lt;IsOriginal&amp;gt;true&amp;lt;/IsOriginal&amp;gt;_x000d__x000a_        &amp;lt;IsDeleted&amp;gt;false&amp;lt;/IsDeleted&amp;gt;_x000d__x000a_        &amp;lt;CaseName&amp;gt;בר און נ&amp;#39; מסלובסקי ואח&amp;#39;&amp;lt;/CaseName&amp;gt;_x000d__x000a_        &amp;lt;CaseDisplayIdentifier&amp;gt;46459-05-22 ת&amp;quot;ע&amp;lt;/CaseDisplayIdentifier&amp;gt;_x000d__x000a_      &amp;lt;/dt_DecisionCase&amp;gt;_x000d__x000a_    &amp;lt;/DecisionDS&amp;gt;_x000d__x000a_  &amp;lt;/diffgr:diffgram&amp;gt;_x000d__x000a_&amp;lt;/DecisionDS&amp;gt;"/>
    <w:docVar w:name="DecisionID" w:val="15166038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3FA8"/>
    <w:rsid w:val="000D4A02"/>
    <w:rsid w:val="000F0ECA"/>
    <w:rsid w:val="001072A9"/>
    <w:rsid w:val="00121F97"/>
    <w:rsid w:val="001277D7"/>
    <w:rsid w:val="00132017"/>
    <w:rsid w:val="00135331"/>
    <w:rsid w:val="0014234E"/>
    <w:rsid w:val="00145A87"/>
    <w:rsid w:val="001C4003"/>
    <w:rsid w:val="001F5474"/>
    <w:rsid w:val="002057E7"/>
    <w:rsid w:val="002352F7"/>
    <w:rsid w:val="00261972"/>
    <w:rsid w:val="0027277D"/>
    <w:rsid w:val="002B0F7B"/>
    <w:rsid w:val="002E6BB9"/>
    <w:rsid w:val="003549BB"/>
    <w:rsid w:val="00381D3A"/>
    <w:rsid w:val="003823DA"/>
    <w:rsid w:val="003B04C0"/>
    <w:rsid w:val="003B6675"/>
    <w:rsid w:val="003E3024"/>
    <w:rsid w:val="003E534E"/>
    <w:rsid w:val="00405EC6"/>
    <w:rsid w:val="004338E1"/>
    <w:rsid w:val="0043595F"/>
    <w:rsid w:val="0047645A"/>
    <w:rsid w:val="00476EEF"/>
    <w:rsid w:val="004D49A3"/>
    <w:rsid w:val="004D50AC"/>
    <w:rsid w:val="004E6E3C"/>
    <w:rsid w:val="005124F1"/>
    <w:rsid w:val="00530BAD"/>
    <w:rsid w:val="00541598"/>
    <w:rsid w:val="005438FC"/>
    <w:rsid w:val="00547DB7"/>
    <w:rsid w:val="00567324"/>
    <w:rsid w:val="005B0F49"/>
    <w:rsid w:val="005B68F9"/>
    <w:rsid w:val="005C7EC6"/>
    <w:rsid w:val="005D4BDB"/>
    <w:rsid w:val="00622BAA"/>
    <w:rsid w:val="00625C89"/>
    <w:rsid w:val="00633C4F"/>
    <w:rsid w:val="00671BD5"/>
    <w:rsid w:val="00673705"/>
    <w:rsid w:val="006805C1"/>
    <w:rsid w:val="006816EC"/>
    <w:rsid w:val="00694556"/>
    <w:rsid w:val="006B36A9"/>
    <w:rsid w:val="006B61D7"/>
    <w:rsid w:val="006E1A53"/>
    <w:rsid w:val="007056AA"/>
    <w:rsid w:val="00722D0C"/>
    <w:rsid w:val="00727D47"/>
    <w:rsid w:val="00744F41"/>
    <w:rsid w:val="00744FFC"/>
    <w:rsid w:val="0077060E"/>
    <w:rsid w:val="00797F38"/>
    <w:rsid w:val="007A24FE"/>
    <w:rsid w:val="007A35AA"/>
    <w:rsid w:val="007B6846"/>
    <w:rsid w:val="007E04A4"/>
    <w:rsid w:val="007F1048"/>
    <w:rsid w:val="00820005"/>
    <w:rsid w:val="00846D27"/>
    <w:rsid w:val="008610A7"/>
    <w:rsid w:val="008735DC"/>
    <w:rsid w:val="00894E2B"/>
    <w:rsid w:val="008A72FB"/>
    <w:rsid w:val="008E1332"/>
    <w:rsid w:val="00903896"/>
    <w:rsid w:val="00927813"/>
    <w:rsid w:val="00927915"/>
    <w:rsid w:val="00944D13"/>
    <w:rsid w:val="00953947"/>
    <w:rsid w:val="00957C90"/>
    <w:rsid w:val="0099226E"/>
    <w:rsid w:val="009B70F6"/>
    <w:rsid w:val="009C358E"/>
    <w:rsid w:val="009E0263"/>
    <w:rsid w:val="009E197E"/>
    <w:rsid w:val="009F0383"/>
    <w:rsid w:val="009F31C0"/>
    <w:rsid w:val="00A153AC"/>
    <w:rsid w:val="00A267CF"/>
    <w:rsid w:val="00A342BD"/>
    <w:rsid w:val="00A43458"/>
    <w:rsid w:val="00AC4E19"/>
    <w:rsid w:val="00AD542E"/>
    <w:rsid w:val="00AF007C"/>
    <w:rsid w:val="00AF1ED6"/>
    <w:rsid w:val="00B32C61"/>
    <w:rsid w:val="00B368FE"/>
    <w:rsid w:val="00B4673C"/>
    <w:rsid w:val="00B80CBD"/>
    <w:rsid w:val="00BA2A52"/>
    <w:rsid w:val="00BC3369"/>
    <w:rsid w:val="00BF77EE"/>
    <w:rsid w:val="00C00607"/>
    <w:rsid w:val="00C32E0F"/>
    <w:rsid w:val="00C415AA"/>
    <w:rsid w:val="00C42BF9"/>
    <w:rsid w:val="00C457B0"/>
    <w:rsid w:val="00C65648"/>
    <w:rsid w:val="00C83E56"/>
    <w:rsid w:val="00C95F3A"/>
    <w:rsid w:val="00CC63CE"/>
    <w:rsid w:val="00CF556E"/>
    <w:rsid w:val="00D319B3"/>
    <w:rsid w:val="00D36A71"/>
    <w:rsid w:val="00D53924"/>
    <w:rsid w:val="00D60849"/>
    <w:rsid w:val="00D96CCC"/>
    <w:rsid w:val="00D96D8C"/>
    <w:rsid w:val="00DA755B"/>
    <w:rsid w:val="00DD337E"/>
    <w:rsid w:val="00DD7AFD"/>
    <w:rsid w:val="00E00B6F"/>
    <w:rsid w:val="00E23CDF"/>
    <w:rsid w:val="00E44DDF"/>
    <w:rsid w:val="00E54642"/>
    <w:rsid w:val="00E548D2"/>
    <w:rsid w:val="00E77993"/>
    <w:rsid w:val="00E9483F"/>
    <w:rsid w:val="00E97908"/>
    <w:rsid w:val="00EF3ED0"/>
    <w:rsid w:val="00F17E56"/>
    <w:rsid w:val="00F330F0"/>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E04A4"/>
    <w:pPr>
      <w:spacing w:before="120" w:after="120" w:line="360" w:lineRule="auto"/>
      <w:ind w:left="720"/>
      <w:contextualSpacing/>
      <w:jc w:val="both"/>
    </w:pPr>
    <w:rPr>
      <w:rFonts w:asciiTheme="minorHAnsi" w:eastAsiaTheme="minorHAnsi" w:hAnsiTheme="minorHAnsi"/>
      <w:noProof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16528">
      <w:bodyDiv w:val="1"/>
      <w:marLeft w:val="0"/>
      <w:marRight w:val="0"/>
      <w:marTop w:val="0"/>
      <w:marBottom w:val="0"/>
      <w:divBdr>
        <w:top w:val="none" w:sz="0" w:space="0" w:color="auto"/>
        <w:left w:val="none" w:sz="0" w:space="0" w:color="auto"/>
        <w:bottom w:val="none" w:sz="0" w:space="0" w:color="auto"/>
        <w:right w:val="none" w:sz="0" w:space="0" w:color="auto"/>
      </w:divBdr>
    </w:div>
    <w:div w:id="114219401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52AD2"/>
    <w:rsid w:val="00833049"/>
    <w:rsid w:val="00875B3E"/>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רונן קידר</FullName>
        <FirstName>רונן</FirstName>
        <LastName>קידר</LastName>
        <PartyPropertyName/>
        <AuthenticationTypeAndNumber>ת"ז 058448903</AuthenticationTypeAndNumber>
        <RepresentatedOrRepresentativesNames/>
        <RepresentatedOrRepresentativesCount>0</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248810652</CasePartyID>
        <PartyTypeID>5</PartyTypeID>
        <ActivityStatusID>1</ActivityStatusID>
        <PartyAliasID>102</PartyAliasID>
        <PartyAliasName>מומחה בית משפט</PartyAliasName>
        <LegalEntityID>70934401</LegalEntityID>
        <CaseLegalEntityID>122228670</CaseLegalEntityID>
        <AuthenticationTypeID>1</AuthenticationTypeID>
        <AuthenticationTypeName>ת"ז</AuthenticationTypeName>
        <LegalEntityNumber>058448903</LegalEntityNumber>
        <IsMainPartyType>true</IsMainPartyType>
        <CaseDisplayIdentifier>46459-05-22</CaseDisplayIdentifier>
        <CaseTypeID>86</CaseTypeID>
        <CaseTypeName>תיק עזבונות (ת"ע)</CaseTypeName>
        <CaseName>בר און נ' מסלובסקי ואח'</CaseName>
        <FullAddress>ז'בוטינסקי 33 רמת גן </FullAddress>
        <EmailAddress>office@kedar-cpa.com</EmailAddress>
        <MotionID>0</MotionID>
        <CasePleaID>0</CasePleaID>
        <FatherName xml:space="preserve">        </FatherName>
        <LinkedCaseID>0</LinkedCaseID>
        <CasePartyCategoryID>1</CasePartyCategoryID>
        <LegalEntityAddressID>72400122</LegalEntityAddressID>
        <LegalEntityEmailAddressID>68182225</LegalEntityEmailAddressID>
        <PleaTypeID>4</PleaTypeID>
        <GroupPartyAlias/>
        <IsConverted>false</IsConverted>
        <LegalEntityNameID>81496486</LegalEntityNameID>
        <RepresentatedNamesOfAssistant/>
        <LegalEntityTypeID>6</LegalEntityTypeID>
        <IsVerdictExists>false</IsVerdictExists>
        <IsAsirAzir>false</IsAsirAzir>
        <IsPublicationProhibited>false</IsPublicationProhibited>
        <PublicationProhibitedFullName>רונן קידר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אדלר</FullName>
        <FirstName>אריאל</FirstName>
        <LastName>אדלר</LastName>
        <PartyPropertyName/>
        <AuthenticationTypeAndNumber>מ.ר. 27267</AuthenticationTypeAndNumber>
        <RepresentatedOrRepresentativesNames>כנרת מסלובסקי</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242400017</CasePartyID>
        <PartyTypeID>2</PartyTypeID>
        <ActivityStatusID>1</ActivityStatusID>
        <PartyAliasID>21</PartyAliasID>
        <PartyAliasName>בא כוח נתבעים</PartyAliasName>
        <LegalEntityID>399871</LegalEntityID>
        <CaseLegalEntityID>120187609</CaseLegalEntityID>
        <AuthenticationTypeID>4</AuthenticationTypeID>
        <AuthenticationTypeName>מ.ר.</AuthenticationTypeName>
        <LegalEntityNumber>27267</LegalEntityNumber>
        <IsMainPartyType>true</IsMainPartyType>
        <CaseDisplayIdentifier>46459-05-22</CaseDisplayIdentifier>
        <CaseTypeID>86</CaseTypeID>
        <CaseTypeName>תיק עזבונות (ת"ע)</CaseTypeName>
        <CaseName>בר און נ' מסלובסקי ואח'</CaseName>
        <FullAddress>מצדה 7 בני ברק תיבה מספר 225</FullAddress>
        <EmailAddress>ariel.adler@gmail.com</EmailAddress>
        <MotionID>0</MotionID>
        <CasePleaID>0</CasePleaID>
        <LinkedCaseID>0</LinkedCaseID>
        <PartyID>2</PartyID>
        <CasePartyCategoryID>2</CasePartyCategoryID>
        <LegalEntityAddressID>80823459</LegalEntityAddressID>
        <LegalEntityEmailAddressID>67943979</LegalEntityEmailAddressID>
        <PleaTypeID>4</PleaTypeID>
        <LawyerOfficeName>אריאל אדלר</LawyerOfficeName>
        <LawyerOfficeID>33112839</LawyerOfficeID>
        <GroupPartyAlias/>
        <IsConverted>false</IsConverted>
        <LegalEntityNameID>20855</LegalEntityNameID>
        <RepresentatedNamesOfAssistant/>
        <LegalEntityTypeID>4</LegalEntityTypeID>
        <IsVerdictExists>false</IsVerdictExists>
        <IsAsirAzir>false</IsAsirAzir>
        <IsPublicationProhibited>false</IsPublicationProhibited>
        <PublicationProhibitedFullName>אריאל אדלר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גבור</FullName>
        <FirstName>מיכאל</FirstName>
        <LastName>גבור</LastName>
        <PartyPropertyName/>
        <AuthenticationTypeAndNumber>מ.ר. 22951</AuthenticationTypeAndNumber>
        <RepresentatedOrRepresentativesNames>עו"ד מיכאל גבור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242400044</CasePartyID>
        <PartyTypeID>2</PartyTypeID>
        <ActivityStatusID>1</ActivityStatusID>
        <PartyAliasID>21</PartyAliasID>
        <PartyAliasName>בא כוח נתבעים</PartyAliasName>
        <LegalEntityID>401472</LegalEntityID>
        <CaseLegalEntityID>120187622</CaseLegalEntityID>
        <AuthenticationTypeID>4</AuthenticationTypeID>
        <AuthenticationTypeName>מ.ר.</AuthenticationTypeName>
        <LegalEntityNumber>22951</LegalEntityNumber>
        <IsMainPartyType>true</IsMainPartyType>
        <CaseDisplayIdentifier>46459-05-22</CaseDisplayIdentifier>
        <CaseTypeID>86</CaseTypeID>
        <CaseTypeName>תיק עזבונות (ת"ע)</CaseTypeName>
        <CaseName>בר און נ' מסלובסקי ואח'</CaseName>
        <FullAddress>מפי 5 דירה 609 נתניה ת.ד 8894</FullAddress>
        <EmailAddress>michael@gabor-law.com</EmailAddress>
        <MotionID>0</MotionID>
        <CasePleaID>0</CasePleaID>
        <FatherName xml:space="preserve">        </FatherName>
        <LinkedCaseID>0</LinkedCaseID>
        <PartyID>2</PartyID>
        <CasePartyCategoryID>2</CasePartyCategoryID>
        <LegalEntityAddressID>86336556</LegalEntityAddressID>
        <LegalEntityEmailAddressID>67836524</LegalEntityEmailAddressID>
        <PleaTypeID>4</PleaTypeID>
        <LawyerOfficeName>משרד עו"ד: מיכאל גבור</LawyerOfficeName>
        <LawyerOfficeID>449022</LawyerOfficeID>
        <GroupPartyAlias/>
        <IsConverted>false</IsConverted>
        <LegalEntityNameID>22456</LegalEntityNameID>
        <RepresentatedNamesOfAssistant/>
        <LegalEntityTypeID>4</LegalEntityTypeID>
        <IsVerdictExists>false</IsVerdictExists>
        <IsAsirAzir>false</IsAsirAzir>
        <IsPublicationProhibited>false</IsPublicationProhibited>
        <PublicationProhibitedFullName>מיכאל גבור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חגית בר און</FullName>
        <FirstName>חגית</FirstName>
        <LastName>בר-און</LastName>
        <PartyPropertyName/>
        <AuthenticationTypeAndNumber>ת"ז 025767609</AuthenticationTypeAndNumber>
        <RepresentatedOrRepresentativesNames>מיכל זלינגר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241324066</CasePartyID>
        <PartyTypeID>1</PartyTypeID>
        <ActivityStatusID>1</ActivityStatusID>
        <PartyAliasID>1</PartyAliasID>
        <PartyAliasName>תובע</PartyAliasName>
        <OrdinalNumber>1</OrdinalNumber>
        <LegalEntityID>76164477</LegalEntityID>
        <CaseLegalEntityID>119871076</CaseLegalEntityID>
        <AuthenticationTypeID>1</AuthenticationTypeID>
        <AuthenticationTypeName>ת"ז</AuthenticationTypeName>
        <LegalEntityNumber>025767609</LegalEntityNumber>
        <IsMainPartyType>true</IsMainPartyType>
        <CaseDisplayIdentifier>46459-05-22</CaseDisplayIdentifier>
        <CaseTypeID>86</CaseTypeID>
        <CaseTypeName>תיק עזבונות (ת"ע)</CaseTypeName>
        <CaseName>בר און נ' מסלובסקי ואח'</CaseName>
        <FullAddress>הרצל 10 יהוד-מונוסון </FullAddress>
        <MotionID>0</MotionID>
        <CasePleaID>0</CasePleaID>
        <FatherName>אוריאל</FatherName>
        <LinkedCaseID>0</LinkedCaseID>
        <PartyID>1</PartyID>
        <CasePartyCategoryID>2</CasePartyCategoryID>
        <LegalEntityAddressID>86541116</LegalEntityAddressID>
        <PleaTypeID>4</PleaTypeID>
        <GroupPartyAlias>תובעים</GroupPartyAlias>
        <IsConverted>false</IsConverted>
        <LegalEntityRegisteredNameID>9929849</LegalEntityRegisteredNameID>
        <LegalEntityNameID>93148258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חגית בר און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מיכל זלינגר</FullName>
        <FirstName>מיכל</FirstName>
        <LastName>זלינגר</LastName>
        <PartyPropertyName/>
        <AuthenticationTypeAndNumber>מ.ר. 20254</AuthenticationTypeAndNumber>
        <RepresentatedOrRepresentativesNames>חגית בר און</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241324067</CasePartyID>
        <PartyTypeID>2</PartyTypeID>
        <ActivityStatusID>1</ActivityStatusID>
        <PartyAliasID>20</PartyAliasID>
        <PartyAliasName>בא כוח תובעים</PartyAliasName>
        <OrdinalNumber>1</OrdinalNumber>
        <LegalEntityID>391139</LegalEntityID>
        <CaseLegalEntityID>119871077</CaseLegalEntityID>
        <AuthenticationTypeID>4</AuthenticationTypeID>
        <AuthenticationTypeName>מ.ר.</AuthenticationTypeName>
        <LegalEntityNumber>20254</LegalEntityNumber>
        <IsMainPartyType>true</IsMainPartyType>
        <CaseDisplayIdentifier>46459-05-22</CaseDisplayIdentifier>
        <CaseTypeID>86</CaseTypeID>
        <CaseTypeName>תיק עזבונות (ת"ע)</CaseTypeName>
        <CaseName>בר און נ' מסלובסקי ואח'</CaseName>
        <FullAddress>ברקוביץ 4 תל אביב -יפו </FullAddress>
        <MotionID>0</MotionID>
        <CasePleaID>0</CasePleaID>
        <FatherName xml:space="preserve">        </FatherName>
        <LinkedCaseID>0</LinkedCaseID>
        <PartyID>1</PartyID>
        <CasePartyCategoryID>2</CasePartyCategoryID>
        <LegalEntityAddressID>33525350</LegalEntityAddressID>
        <PleaTypeID>4</PleaTypeID>
        <LawyerOfficeName>מיכל זלינגר</LawyerOfficeName>
        <LawyerOfficeID>33139649</LawyerOfficeID>
        <GroupPartyAlias/>
        <IsConverted>false</IsConverted>
        <LegalEntityNameID>12123</LegalEntityNameID>
        <RepresentatedNamesOfAssistant/>
        <LegalEntityTypeID>4</LegalEntityTypeID>
        <IsVerdictExists>false</IsVerdictExists>
        <IsAsirAzir>false</IsAsirAzir>
        <IsPublicationProhibited>false</IsPublicationProhibited>
        <PublicationProhibitedFullName>מיכל זלינגר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כנרת מסלובסקי</FullName>
        <FirstName>כנרת</FirstName>
        <LastName>מסלובסקי</LastName>
        <PartyPropertyName/>
        <AuthenticationTypeAndNumber>ת"ז 025341587</AuthenticationTypeAndNumber>
        <RepresentatedOrRepresentativesNames>אריאל אדלר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241324068</CasePartyID>
        <PartyTypeID>1</PartyTypeID>
        <ActivityStatusID>1</ActivityStatusID>
        <PartyAliasID>2</PartyAliasID>
        <PartyAliasName>נתבע</PartyAliasName>
        <OrdinalNumber>1</OrdinalNumber>
        <LegalEntityID>77690260</LegalEntityID>
        <CaseLegalEntityID>119871078</CaseLegalEntityID>
        <AuthenticationTypeID>1</AuthenticationTypeID>
        <AuthenticationTypeName>ת"ז</AuthenticationTypeName>
        <LegalEntityNumber>025341587</LegalEntityNumber>
        <IsMainPartyType>true</IsMainPartyType>
        <CaseDisplayIdentifier>46459-05-22</CaseDisplayIdentifier>
        <CaseTypeID>86</CaseTypeID>
        <CaseTypeName>תיק עזבונות (ת"ע)</CaseTypeName>
        <CaseName>בר און נ' מסלובסקי ואח'</CaseName>
        <FullAddress>כנרת 5 בני ברק באמצעות עו"ד אריאל אדלר</FullAddress>
        <MotionID>0</MotionID>
        <CasePleaID>0</CasePleaID>
        <FatherName>יעקב</FatherName>
        <LinkedCaseID>0</LinkedCaseID>
        <PartyID>2</PartyID>
        <CasePartyCategoryID>2</CasePartyCategoryID>
        <LegalEntityAddressID>86541117</LegalEntityAddressID>
        <PleaTypeID>4</PleaTypeID>
        <GroupPartyAlias>נתבעים</GroupPartyAlias>
        <IsConverted>false</IsConverted>
        <LegalEntityRegisteredNameID>8090078</LegalEntityRegisteredNameID>
        <LegalEntityNameID>93148259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כנרת מסלובסקי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עו"ד רחל שחור</FullName>
        <FirstName>עו"ד רחל</FirstName>
        <LastName>שחור</LastName>
        <PartyPropertyName/>
        <AuthenticationTypeAndNumber>ת"ז </AuthenticationTypeAndNumber>
        <RepresentatedOrRepresentativesNames/>
        <RepresentatedOrRepresentativesCount>0</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241324069</CasePartyID>
        <PartyTypeID>1</PartyTypeID>
        <ActivityStatusID>1</ActivityStatusID>
        <PartyAliasID>2</PartyAliasID>
        <PartyAliasName>נתבע</PartyAliasName>
        <OrdinalNumber>2</OrdinalNumber>
        <LegalEntityID>80513197</LegalEntityID>
        <CaseLegalEntityID>119871079</CaseLegalEntityID>
        <AuthenticationTypeID>1</AuthenticationTypeID>
        <AuthenticationTypeName>ת"ז</AuthenticationTypeName>
        <IsMainPartyType>true</IsMainPartyType>
        <CaseDisplayIdentifier>46459-05-22</CaseDisplayIdentifier>
        <CaseTypeID>86</CaseTypeID>
        <CaseTypeName>תיק עזבונות (ת"ע)</CaseTypeName>
        <CaseName>בר און נ' מסלובסקי ואח'</CaseName>
        <FullAddress>האודם 25 שוהם </FullAddress>
        <MotionID>0</MotionID>
        <CasePleaID>0</CasePleaID>
        <LinkedCaseID>0</LinkedCaseID>
        <PartyID>2</PartyID>
        <CasePartyCategoryID>2</CasePartyCategoryID>
        <LegalEntityAddressID>86541118</LegalEntityAddressID>
        <PleaTypeID>4</PleaTypeID>
        <GroupPartyAlias>נתבעים</GroupPartyAlias>
        <IsConverted>false</IsConverted>
        <LegalEntityNameID>93148260</LegalEntityNameID>
        <RepresentatedNamesOfAssistant/>
        <LegalEntityTypeID>1</LegalEntityTypeID>
        <IsVerdictExists>false</IsVerdictExists>
        <IsAsirAzir>false</IsAsirAzir>
        <IsPublicationProhibited>false</IsPublicationProhibited>
        <PublicationProhibitedFullName>עו"ד רחל שחור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עו"ד מיכאל גבור</FullName>
        <FirstName>עו"ד מיכאל</FirstName>
        <LastName>גבור</LastName>
        <PartyPropertyName/>
        <AuthenticationTypeAndNumber>ת"ז </AuthenticationTypeAndNumber>
        <RepresentatedOrRepresentativesNames>מיכאל גבור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241324070</CasePartyID>
        <PartyTypeID>1</PartyTypeID>
        <ActivityStatusID>1</ActivityStatusID>
        <PartyAliasID>2</PartyAliasID>
        <PartyAliasName>נתבע</PartyAliasName>
        <OrdinalNumber>3</OrdinalNumber>
        <LegalEntityID>80513198</LegalEntityID>
        <CaseLegalEntityID>119871080</CaseLegalEntityID>
        <AuthenticationTypeID>1</AuthenticationTypeID>
        <AuthenticationTypeName>ת"ז</AuthenticationTypeName>
        <IsMainPartyType>true</IsMainPartyType>
        <CaseDisplayIdentifier>46459-05-22</CaseDisplayIdentifier>
        <CaseTypeID>86</CaseTypeID>
        <CaseTypeName>תיק עזבונות (ת"ע)</CaseTypeName>
        <CaseName>בר און נ' מסלובסקי ואח'</CaseName>
        <FullAddress>מפ"י 5 נתניה </FullAddress>
        <MotionID>0</MotionID>
        <CasePleaID>0</CasePleaID>
        <LinkedCaseID>0</LinkedCaseID>
        <PartyID>2</PartyID>
        <CasePartyCategoryID>2</CasePartyCategoryID>
        <LegalEntityAddressID>86541119</LegalEntityAddressID>
        <PleaTypeID>4</PleaTypeID>
        <GroupPartyAlias>נתבעים</GroupPartyAlias>
        <IsConverted>false</IsConverted>
        <LegalEntityNameID>93148261</LegalEntityNameID>
        <RepresentatedNamesOfAssistant/>
        <LegalEntityTypeID>1</LegalEntityTypeID>
        <IsVerdictExists>false</IsVerdictExists>
        <IsAsirAzir>false</IsAsirAzir>
        <IsPublicationProhibited>false</IsPublicationProhibited>
        <PublicationProhibitedFullName>עו"ד מיכאל גבור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אריה דניאל (המנוח)</FullName>
        <FirstName>אריה</FirstName>
        <LastName>דניאל</LastName>
        <PartyPropertyID>12</PartyPropertyID>
        <PartyPropertyName/>
        <AuthenticationTypeAndNumber>ת"ז 028775468</AuthenticationTypeAndNumber>
        <RepresentatedOrRepresentativesNames/>
        <RepresentatedOrRepresentativesCount>0</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241324200</CasePartyID>
        <PartyTypeID>1</PartyTypeID>
        <ActivityStatusID>1</ActivityStatusID>
        <PartyAliasID>2</PartyAliasID>
        <PartyAliasName>נתבע</PartyAliasName>
        <OrdinalNumber>4</OrdinalNumber>
        <LegalEntityID>76164474</LegalEntityID>
        <CaseLegalEntityID>119871128</CaseLegalEntityID>
        <AuthenticationTypeID>1</AuthenticationTypeID>
        <AuthenticationTypeName>ת"ז</AuthenticationTypeName>
        <LegalEntityNumber>028775468</LegalEntityNumber>
        <IsMainPartyType>true</IsMainPartyType>
        <CaseDisplayIdentifier>46459-05-22</CaseDisplayIdentifier>
        <CaseTypeID>86</CaseTypeID>
        <CaseTypeName>תיק עזבונות (ת"ע)</CaseTypeName>
        <CaseName>בר און נ' מסלובסקי ואח'</CaseName>
        <FullAddress>.</FullAddress>
        <MotionID>0</MotionID>
        <CasePleaID>0</CasePleaID>
        <FatherName>יעקב</FatherName>
        <LinkedCaseID>0</LinkedCaseID>
        <PartyID>2</PartyID>
        <CasePartyCategoryID>2</CasePartyCategoryID>
        <LegalEntityAddressID>86541137</LegalEntityAddressID>
        <PleaTypeID>4</PleaTypeID>
        <GroupPartyAlias>נתבעים</GroupPartyAlias>
        <IsConverted>false</IsConverted>
        <LegalEntityRegisteredNameID>6160664</LegalEntityRegisteredNameID>
        <LegalEntityNameID>93148281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דניאל (המנוח)</PublicationProhibitedFullName>
      </CaseParties>
    </CasePartiesSelectionDS>
    <DecisionName>פסק דין  שניתנה ע"י  אליה נוס</DecisionName>
    <CourtDisplayName>בית משפט לענייני משפחה בפתח תקווה</CourtDisplayName>
    <IsCaseJudgePanel>false</IsCaseJudgePanel>
    <DecisionSignatureDate>2024-05-15T17:13:55.262952+03:00</DecisionSignatureDate>
    <OpenCaseDate>2022-05-22T12:38:00+03:00</OpenCaseDate>
    <CaseFeeSum>0.000</CaseFeeSum>
    <DecisionTypeID>2</DecisionTypeID>
    <DecisionSignatureUserName>אליה נוס</DecisionSignatureUserName>
    <DecisionSignatureDateHebrew>2024-05-15T17:13:55.262952+03:00</DecisionSignatureDateHebrew>
    <DecisionWriterID>025091802@GOV.IL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בר און נ' מסלובסקי ואח'</CaseName>
    <DecisionNumberInCase>31</DecisionNumberInCase>
  </dt_Decision>
  <dt_DecisionCase>
    <DecisionID>0</DecisionID>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רונן קידר</FullName>
        <FirstName>רונן</FirstName>
        <LastName>קידר</LastName>
        <PartyPropertyName/>
        <AuthenticationTypeAndNumber>ת"ז 058448903</AuthenticationTypeAndNumber>
        <RepresentatedOrRepresentativesNames/>
        <RepresentatedOrRepresentativesCount>0</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248810652</CasePartyID>
        <PartyTypeID>5</PartyTypeID>
        <ActivityStatusID>1</ActivityStatusID>
        <PartyAliasID>102</PartyAliasID>
        <PartyAliasName>מומחה בית משפט</PartyAliasName>
        <LegalEntityID>70934401</LegalEntityID>
        <CaseLegalEntityID>122228670</CaseLegalEntityID>
        <AuthenticationTypeID>1</AuthenticationTypeID>
        <AuthenticationTypeName>ת"ז</AuthenticationTypeName>
        <LegalEntityNumber>058448903</LegalEntityNumber>
        <IsMainPartyType>true</IsMainPartyType>
        <CaseDisplayIdentifier>46459-05-22</CaseDisplayIdentifier>
        <CaseTypeID>86</CaseTypeID>
        <CaseTypeName>תיק עזבונות (ת"ע)</CaseTypeName>
        <CaseName>בר און נ' מסלובסקי ואח'</CaseName>
        <FullAddress>ז'בוטינסקי 33 רמת גן </FullAddress>
        <EmailAddress>office@kedar-cpa.com</EmailAddress>
        <MotionID>0</MotionID>
        <CasePleaID>0</CasePleaID>
        <FatherName xml:space="preserve">        </FatherName>
        <LinkedCaseID>0</LinkedCaseID>
        <CasePartyCategoryID>1</CasePartyCategoryID>
        <LegalEntityAddressID>72400122</LegalEntityAddressID>
        <LegalEntityEmailAddressID>68182225</LegalEntityEmailAddressID>
        <PleaTypeID>4</PleaTypeID>
        <GroupPartyAlias/>
        <IsConverted>false</IsConverted>
        <LegalEntityNameID>81496486</LegalEntityNameID>
        <RepresentatedNamesOfAssistant/>
        <LegalEntityTypeID>6</LegalEntityTypeID>
        <IsVerdictExists>false</IsVerdictExists>
        <IsAsirAzir>false</IsAsirAzir>
        <IsPublicationProhibited>false</IsPublicationProhibited>
        <PublicationProhibitedFullName>רונן קידר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אדלר</FullName>
        <FirstName>אריאל</FirstName>
        <LastName>אדלר</LastName>
        <PartyPropertyName/>
        <AuthenticationTypeAndNumber>מ.ר. 27267</AuthenticationTypeAndNumber>
        <RepresentatedOrRepresentativesNames>כנרת מסלובסקי</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242400017</CasePartyID>
        <PartyTypeID>2</PartyTypeID>
        <ActivityStatusID>1</ActivityStatusID>
        <PartyAliasID>21</PartyAliasID>
        <PartyAliasName>בא כוח נתבעים</PartyAliasName>
        <LegalEntityID>399871</LegalEntityID>
        <CaseLegalEntityID>120187609</CaseLegalEntityID>
        <AuthenticationTypeID>4</AuthenticationTypeID>
        <AuthenticationTypeName>מ.ר.</AuthenticationTypeName>
        <LegalEntityNumber>27267</LegalEntityNumber>
        <IsMainPartyType>true</IsMainPartyType>
        <CaseDisplayIdentifier>46459-05-22</CaseDisplayIdentifier>
        <CaseTypeID>86</CaseTypeID>
        <CaseTypeName>תיק עזבונות (ת"ע)</CaseTypeName>
        <CaseName>בר און נ' מסלובסקי ואח'</CaseName>
        <FullAddress>מצדה 7 בני ברק תיבה מספר 225</FullAddress>
        <EmailAddress>ariel.adler@gmail.com</EmailAddress>
        <MotionID>0</MotionID>
        <CasePleaID>0</CasePleaID>
        <LinkedCaseID>0</LinkedCaseID>
        <PartyID>2</PartyID>
        <CasePartyCategoryID>2</CasePartyCategoryID>
        <LegalEntityAddressID>80823459</LegalEntityAddressID>
        <LegalEntityEmailAddressID>67943979</LegalEntityEmailAddressID>
        <PleaTypeID>4</PleaTypeID>
        <LawyerOfficeName>אריאל אדלר</LawyerOfficeName>
        <LawyerOfficeID>33112839</LawyerOfficeID>
        <GroupPartyAlias/>
        <IsConverted>false</IsConverted>
        <LegalEntityNameID>20855</LegalEntityNameID>
        <RepresentatedNamesOfAssistant/>
        <LegalEntityTypeID>4</LegalEntityTypeID>
        <IsVerdictExists>false</IsVerdictExists>
        <IsAsirAzir>false</IsAsirAzir>
        <IsPublicationProhibited>false</IsPublicationProhibited>
        <PublicationProhibitedFullName>אריאל אדלר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גבור</FullName>
        <FirstName>מיכאל</FirstName>
        <LastName>גבור</LastName>
        <PartyPropertyName/>
        <AuthenticationTypeAndNumber>מ.ר. 22951</AuthenticationTypeAndNumber>
        <RepresentatedOrRepresentativesNames>עו"ד מיכאל גבור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242400044</CasePartyID>
        <PartyTypeID>2</PartyTypeID>
        <ActivityStatusID>1</ActivityStatusID>
        <PartyAliasID>21</PartyAliasID>
        <PartyAliasName>בא כוח נתבעים</PartyAliasName>
        <LegalEntityID>401472</LegalEntityID>
        <CaseLegalEntityID>120187622</CaseLegalEntityID>
        <AuthenticationTypeID>4</AuthenticationTypeID>
        <AuthenticationTypeName>מ.ר.</AuthenticationTypeName>
        <LegalEntityNumber>22951</LegalEntityNumber>
        <IsMainPartyType>true</IsMainPartyType>
        <CaseDisplayIdentifier>46459-05-22</CaseDisplayIdentifier>
        <CaseTypeID>86</CaseTypeID>
        <CaseTypeName>תיק עזבונות (ת"ע)</CaseTypeName>
        <CaseName>בר און נ' מסלובסקי ואח'</CaseName>
        <FullAddress>מפי 5 דירה 609 נתניה ת.ד 8894</FullAddress>
        <EmailAddress>michael@gabor-law.com</EmailAddress>
        <MotionID>0</MotionID>
        <CasePleaID>0</CasePleaID>
        <FatherName xml:space="preserve">        </FatherName>
        <LinkedCaseID>0</LinkedCaseID>
        <PartyID>2</PartyID>
        <CasePartyCategoryID>2</CasePartyCategoryID>
        <LegalEntityAddressID>86336556</LegalEntityAddressID>
        <LegalEntityEmailAddressID>67836524</LegalEntityEmailAddressID>
        <PleaTypeID>4</PleaTypeID>
        <LawyerOfficeName>משרד עו"ד: מיכאל גבור</LawyerOfficeName>
        <LawyerOfficeID>449022</LawyerOfficeID>
        <GroupPartyAlias/>
        <IsConverted>false</IsConverted>
        <LegalEntityNameID>22456</LegalEntityNameID>
        <RepresentatedNamesOfAssistant/>
        <LegalEntityTypeID>4</LegalEntityTypeID>
        <IsVerdictExists>false</IsVerdictExists>
        <IsAsirAzir>false</IsAsirAzir>
        <IsPublicationProhibited>false</IsPublicationProhibited>
        <PublicationProhibitedFullName>מיכאל גבור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חגית בר און</FullName>
        <FirstName>חגית</FirstName>
        <LastName>בר-און</LastName>
        <PartyPropertyName/>
        <AuthenticationTypeAndNumber>ת"ז 025767609</AuthenticationTypeAndNumber>
        <RepresentatedOrRepresentativesNames>מיכל זלינגר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241324066</CasePartyID>
        <PartyTypeID>1</PartyTypeID>
        <ActivityStatusID>1</ActivityStatusID>
        <PartyAliasID>1</PartyAliasID>
        <PartyAliasName>תובע</PartyAliasName>
        <OrdinalNumber>1</OrdinalNumber>
        <LegalEntityID>76164477</LegalEntityID>
        <CaseLegalEntityID>119871076</CaseLegalEntityID>
        <AuthenticationTypeID>1</AuthenticationTypeID>
        <AuthenticationTypeName>ת"ז</AuthenticationTypeName>
        <LegalEntityNumber>025767609</LegalEntityNumber>
        <IsMainPartyType>true</IsMainPartyType>
        <CaseDisplayIdentifier>46459-05-22</CaseDisplayIdentifier>
        <CaseTypeID>86</CaseTypeID>
        <CaseTypeName>תיק עזבונות (ת"ע)</CaseTypeName>
        <CaseName>בר און נ' מסלובסקי ואח'</CaseName>
        <FullAddress>הרצל 10 יהוד-מונוסון </FullAddress>
        <MotionID>0</MotionID>
        <CasePleaID>0</CasePleaID>
        <FatherName>אוריאל</FatherName>
        <LinkedCaseID>0</LinkedCaseID>
        <PartyID>1</PartyID>
        <CasePartyCategoryID>2</CasePartyCategoryID>
        <LegalEntityAddressID>86541116</LegalEntityAddressID>
        <PleaTypeID>4</PleaTypeID>
        <GroupPartyAlias>תובעים</GroupPartyAlias>
        <IsConverted>false</IsConverted>
        <LegalEntityRegisteredNameID>9929849</LegalEntityRegisteredNameID>
        <LegalEntityNameID>93148258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חגית בר און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מיכל זלינגר</FullName>
        <FirstName>מיכל</FirstName>
        <LastName>זלינגר</LastName>
        <PartyPropertyName/>
        <AuthenticationTypeAndNumber>מ.ר. 20254</AuthenticationTypeAndNumber>
        <RepresentatedOrRepresentativesNames>חגית בר און</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241324067</CasePartyID>
        <PartyTypeID>2</PartyTypeID>
        <ActivityStatusID>1</ActivityStatusID>
        <PartyAliasID>20</PartyAliasID>
        <PartyAliasName>בא כוח תובעים</PartyAliasName>
        <OrdinalNumber>1</OrdinalNumber>
        <LegalEntityID>391139</LegalEntityID>
        <CaseLegalEntityID>119871077</CaseLegalEntityID>
        <AuthenticationTypeID>4</AuthenticationTypeID>
        <AuthenticationTypeName>מ.ר.</AuthenticationTypeName>
        <LegalEntityNumber>20254</LegalEntityNumber>
        <IsMainPartyType>true</IsMainPartyType>
        <CaseDisplayIdentifier>46459-05-22</CaseDisplayIdentifier>
        <CaseTypeID>86</CaseTypeID>
        <CaseTypeName>תיק עזבונות (ת"ע)</CaseTypeName>
        <CaseName>בר און נ' מסלובסקי ואח'</CaseName>
        <FullAddress>ברקוביץ 4 תל אביב -יפו </FullAddress>
        <MotionID>0</MotionID>
        <CasePleaID>0</CasePleaID>
        <FatherName xml:space="preserve">        </FatherName>
        <LinkedCaseID>0</LinkedCaseID>
        <PartyID>1</PartyID>
        <CasePartyCategoryID>2</CasePartyCategoryID>
        <LegalEntityAddressID>33525350</LegalEntityAddressID>
        <PleaTypeID>4</PleaTypeID>
        <LawyerOfficeName>מיכל זלינגר</LawyerOfficeName>
        <LawyerOfficeID>33139649</LawyerOfficeID>
        <GroupPartyAlias/>
        <IsConverted>false</IsConverted>
        <LegalEntityNameID>12123</LegalEntityNameID>
        <RepresentatedNamesOfAssistant/>
        <LegalEntityTypeID>4</LegalEntityTypeID>
        <IsVerdictExists>false</IsVerdictExists>
        <IsAsirAzir>false</IsAsirAzir>
        <IsPublicationProhibited>false</IsPublicationProhibited>
        <PublicationProhibitedFullName>מיכל זלינגר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כנרת מסלובסקי</FullName>
        <FirstName>כנרת</FirstName>
        <LastName>מסלובסקי</LastName>
        <PartyPropertyName/>
        <AuthenticationTypeAndNumber>ת"ז 025341587</AuthenticationTypeAndNumber>
        <RepresentatedOrRepresentativesNames>אריאל אדלר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241324068</CasePartyID>
        <PartyTypeID>1</PartyTypeID>
        <ActivityStatusID>1</ActivityStatusID>
        <PartyAliasID>2</PartyAliasID>
        <PartyAliasName>נתבע</PartyAliasName>
        <OrdinalNumber>1</OrdinalNumber>
        <LegalEntityID>77690260</LegalEntityID>
        <CaseLegalEntityID>119871078</CaseLegalEntityID>
        <AuthenticationTypeID>1</AuthenticationTypeID>
        <AuthenticationTypeName>ת"ז</AuthenticationTypeName>
        <LegalEntityNumber>025341587</LegalEntityNumber>
        <IsMainPartyType>true</IsMainPartyType>
        <CaseDisplayIdentifier>46459-05-22</CaseDisplayIdentifier>
        <CaseTypeID>86</CaseTypeID>
        <CaseTypeName>תיק עזבונות (ת"ע)</CaseTypeName>
        <CaseName>בר און נ' מסלובסקי ואח'</CaseName>
        <FullAddress>כנרת 5 בני ברק באמצעות עו"ד אריאל אדלר</FullAddress>
        <MotionID>0</MotionID>
        <CasePleaID>0</CasePleaID>
        <FatherName>יעקב</FatherName>
        <LinkedCaseID>0</LinkedCaseID>
        <PartyID>2</PartyID>
        <CasePartyCategoryID>2</CasePartyCategoryID>
        <LegalEntityAddressID>86541117</LegalEntityAddressID>
        <PleaTypeID>4</PleaTypeID>
        <GroupPartyAlias>נתבעים</GroupPartyAlias>
        <IsConverted>false</IsConverted>
        <LegalEntityRegisteredNameID>8090078</LegalEntityRegisteredNameID>
        <LegalEntityNameID>93148259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כנרת מסלובסקי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עו"ד רחל שחור</FullName>
        <FirstName>עו"ד רחל</FirstName>
        <LastName>שחור</LastName>
        <PartyPropertyName/>
        <AuthenticationTypeAndNumber>ת"ז </AuthenticationTypeAndNumber>
        <RepresentatedOrRepresentativesNames/>
        <RepresentatedOrRepresentativesCount>0</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241324069</CasePartyID>
        <PartyTypeID>1</PartyTypeID>
        <ActivityStatusID>1</ActivityStatusID>
        <PartyAliasID>2</PartyAliasID>
        <PartyAliasName>נתבע</PartyAliasName>
        <OrdinalNumber>2</OrdinalNumber>
        <LegalEntityID>80513197</LegalEntityID>
        <CaseLegalEntityID>119871079</CaseLegalEntityID>
        <AuthenticationTypeID>1</AuthenticationTypeID>
        <AuthenticationTypeName>ת"ז</AuthenticationTypeName>
        <IsMainPartyType>true</IsMainPartyType>
        <CaseDisplayIdentifier>46459-05-22</CaseDisplayIdentifier>
        <CaseTypeID>86</CaseTypeID>
        <CaseTypeName>תיק עזבונות (ת"ע)</CaseTypeName>
        <CaseName>בר און נ' מסלובסקי ואח'</CaseName>
        <FullAddress>האודם 25 שוהם </FullAddress>
        <MotionID>0</MotionID>
        <CasePleaID>0</CasePleaID>
        <LinkedCaseID>0</LinkedCaseID>
        <PartyID>2</PartyID>
        <CasePartyCategoryID>2</CasePartyCategoryID>
        <LegalEntityAddressID>86541118</LegalEntityAddressID>
        <PleaTypeID>4</PleaTypeID>
        <GroupPartyAlias>נתבעים</GroupPartyAlias>
        <IsConverted>false</IsConverted>
        <LegalEntityNameID>93148260</LegalEntityNameID>
        <RepresentatedNamesOfAssistant/>
        <LegalEntityTypeID>1</LegalEntityTypeID>
        <IsVerdictExists>false</IsVerdictExists>
        <IsAsirAzir>false</IsAsirAzir>
        <IsPublicationProhibited>false</IsPublicationProhibited>
        <PublicationProhibitedFullName>עו"ד רחל שחור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עו"ד מיכאל גבור</FullName>
        <FirstName>עו"ד מיכאל</FirstName>
        <LastName>גבור</LastName>
        <PartyPropertyName/>
        <AuthenticationTypeAndNumber>ת"ז </AuthenticationTypeAndNumber>
        <RepresentatedOrRepresentativesNames>מיכאל גבור</RepresentatedOrRepresentativesNames>
        <RepresentatedOrRepresentativesCount>1</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241324070</CasePartyID>
        <PartyTypeID>1</PartyTypeID>
        <ActivityStatusID>1</ActivityStatusID>
        <PartyAliasID>2</PartyAliasID>
        <PartyAliasName>נתבע</PartyAliasName>
        <OrdinalNumber>3</OrdinalNumber>
        <LegalEntityID>80513198</LegalEntityID>
        <CaseLegalEntityID>119871080</CaseLegalEntityID>
        <AuthenticationTypeID>1</AuthenticationTypeID>
        <AuthenticationTypeName>ת"ז</AuthenticationTypeName>
        <IsMainPartyType>true</IsMainPartyType>
        <CaseDisplayIdentifier>46459-05-22</CaseDisplayIdentifier>
        <CaseTypeID>86</CaseTypeID>
        <CaseTypeName>תיק עזבונות (ת"ע)</CaseTypeName>
        <CaseName>בר און נ' מסלובסקי ואח'</CaseName>
        <FullAddress>מפ"י 5 נתניה </FullAddress>
        <MotionID>0</MotionID>
        <CasePleaID>0</CasePleaID>
        <LinkedCaseID>0</LinkedCaseID>
        <PartyID>2</PartyID>
        <CasePartyCategoryID>2</CasePartyCategoryID>
        <LegalEntityAddressID>86541119</LegalEntityAddressID>
        <PleaTypeID>4</PleaTypeID>
        <GroupPartyAlias>נתבעים</GroupPartyAlias>
        <IsConverted>false</IsConverted>
        <LegalEntityNameID>93148261</LegalEntityNameID>
        <RepresentatedNamesOfAssistant/>
        <LegalEntityTypeID>1</LegalEntityTypeID>
        <IsVerdictExists>false</IsVerdictExists>
        <IsAsirAzir>false</IsAsirAzir>
        <IsPublicationProhibited>false</IsPublicationProhibited>
        <PublicationProhibitedFullName>עו"ד מיכאל גבור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אריה דניאל (המנוח)</FullName>
        <FirstName>אריה</FirstName>
        <LastName>דניאל</LastName>
        <PartyPropertyID>12</PartyPropertyID>
        <PartyPropertyName/>
        <AuthenticationTypeAndNumber>ת"ז 028775468</AuthenticationTypeAndNumber>
        <RepresentatedOrRepresentativesNames/>
        <RepresentatedOrRepresentativesCount>0</RepresentatedOrRepresentativesCount>
        <InvitedBy/>
        <CaseID>79298944</CaseID>
        <CaseJudicialPersonPresentationDS>
          <CaseJudicalPersonActive>
            <CaseID>79298944</CaseID>
            <JudicialPersonID>025091802@GOV.IL</JudicialPersonID>
            <JudicialPersonTypeID>1</JudicialPersonTypeID>
            <JudicialTypeID>1</JudicialTypeID>
            <IsChairman>false</IsChairman>
            <TreatmentStartDate>2023-06-15T14:37:17.55+03:00</TreatmentStartDate>
            <TreatmentFinishDate>9999-12-31T23:59:59.997+02:00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241324200</CasePartyID>
        <PartyTypeID>1</PartyTypeID>
        <ActivityStatusID>1</ActivityStatusID>
        <PartyAliasID>2</PartyAliasID>
        <PartyAliasName>נתבע</PartyAliasName>
        <OrdinalNumber>4</OrdinalNumber>
        <LegalEntityID>76164474</LegalEntityID>
        <CaseLegalEntityID>119871128</CaseLegalEntityID>
        <AuthenticationTypeID>1</AuthenticationTypeID>
        <AuthenticationTypeName>ת"ז</AuthenticationTypeName>
        <LegalEntityNumber>028775468</LegalEntityNumber>
        <IsMainPartyType>true</IsMainPartyType>
        <CaseDisplayIdentifier>46459-05-22</CaseDisplayIdentifier>
        <CaseTypeID>86</CaseTypeID>
        <CaseTypeName>תיק עזבונות (ת"ע)</CaseTypeName>
        <CaseName>בר און נ' מסלובסקי ואח'</CaseName>
        <FullAddress>.</FullAddress>
        <MotionID>0</MotionID>
        <CasePleaID>0</CasePleaID>
        <FatherName>יעקב</FatherName>
        <LinkedCaseID>0</LinkedCaseID>
        <PartyID>2</PartyID>
        <CasePartyCategoryID>2</CasePartyCategoryID>
        <LegalEntityAddressID>86541137</LegalEntityAddressID>
        <PleaTypeID>4</PleaTypeID>
        <GroupPartyAlias>נתבעים</GroupPartyAlias>
        <IsConverted>false</IsConverted>
        <LegalEntityRegisteredNameID>6160664</LegalEntityRegisteredNameID>
        <LegalEntityNameID>93148281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דניאל (המנוח)</PublicationProhibitedFullName>
      </CaseParties>
    </CasePartiesSelectionDS>
    <CaseName>בר און נ' מסלובסקי ואח'</CaseName>
    <CaseDisplayIdentifier>46459-05-22</CaseDisplayIdentifier>
    <CaseInterestID>159</CaseInterestID>
    <CaseTypeShortName>ת"ע</CaseTypeShortName>
  </dt_DecisionCase>
  <dt_DecisionJudgePanel>
    <JudgeID>025091802@GOV.IL</JudgeID>
    <DisplayName>אליה נוס</DisplayName>
    <RoleName>שופט</RoleName>
    <UserTitleName>שופטת</UserTitleName>
  </dt_DecisionJudgePanel>
  <dt_LegalEntityDetails>
    <Fax>03-7528139</Fax>
    <Phone>03-7515555</Phone>
    <AddressDesc>תיבה מספר 225</AddressDesc>
    <PartyID>2</PartyID>
    <PartyTypeID>2</PartyTypeID>
    <DecisionID>0</DecisionID>
    <StreetName>מצדה 7</StreetName>
    <ZipCode>5126112</ZipCode>
    <CityName>בני ברק</CityName>
    <FullName>אריאל אדלר</FullName>
    <Email>ariel.adler@gmail.com</Email>
    <IsPublicationProhibited>false</IsPublicationProhibited>
  </dt_LegalEntityDetails>
  <dt_LegalEntityDetails>
    <Fax>077-4662768</Fax>
    <Phone>077-4662767</Phone>
    <AddressDesc>ת.ד 8894</AddressDesc>
    <PartyID>2</PartyID>
    <PartyTypeID>2</PartyTypeID>
    <DecisionID>0</DecisionID>
    <StreetName>מפי 5 דירה 609</StreetName>
    <ZipCode>4250489</ZipCode>
    <CityName>נתניה</CityName>
    <FullName>מיכאל גבור</FullName>
    <Email>michael@gabor-law.com</Email>
    <IsPublicationProhibited>false</IsPublicationProhibited>
  </dt_LegalEntityDetails>
  <dt_LegalEntityDetails>
    <Fax>03-5752710</Fax>
    <Phone>03-5752665</Phone>
    <PartyTypeID>5</PartyTypeID>
    <DecisionID>0</DecisionID>
    <StreetName>ז'בוטינסקי 33</StreetName>
    <CityName>רמת גן</CityName>
    <FullName>רונן קידר</FullName>
    <Email>office@kedar-cpa.com</Email>
    <IsPublicationProhibited>false</IsPublicationProhibited>
  </dt_LegalEntityDetails>
  <dt_LegalEntityDetails>
    <PartyID>1</PartyID>
    <PartyTypeID>1</PartyTypeID>
    <DecisionID>0</DecisionID>
    <StreetName>הרצל 10</StreetName>
    <CityName>יהוד-מונוסון</CityName>
    <FullName>חגית בר און </FullName>
    <IsPublicationProhibited>false</IsPublicationProhibited>
  </dt_LegalEntityDetails>
  <dt_LegalEntityDetails>
    <Fax>076-5106760</Fax>
    <Phone>03-5090056</Phone>
    <PartyID>1</PartyID>
    <PartyTypeID>2</PartyTypeID>
    <DecisionID>0</DecisionID>
    <StreetName>ברקוביץ 4</StreetName>
    <CityName>תל אביב -יפו</CityName>
    <FullName>מיכל זלינגר</FullName>
    <Email>MICHAL_ZELINGER@YAHOO.COM</Email>
    <IsPublicationProhibited>false</IsPublicationProhibited>
  </dt_LegalEntityDetails>
  <dt_LegalEntityDetails>
    <AddressDesc>באמצעות עו"ד אריאל אדלר</AddressDesc>
    <PartyID>2</PartyID>
    <PartyTypeID>1</PartyTypeID>
    <DecisionID>0</DecisionID>
    <StreetName>כנרת 5</StreetName>
    <CityName>בני ברק</CityName>
    <FullName>כנרת מסלובסקי</FullName>
    <IsPublicationProhibited>false</IsPublicationProhibited>
  </dt_LegalEntityDetails>
  <dt_LegalEntityDetails>
    <PartyID>2</PartyID>
    <PartyTypeID>1</PartyTypeID>
    <DecisionID>0</DecisionID>
    <StreetName>האודם 25 </StreetName>
    <CityName>שוהם</CityName>
    <FullName>עו"ד רחל  שחור</FullName>
    <IsPublicationProhibited>false</IsPublicationProhibited>
  </dt_LegalEntityDetails>
  <dt_LegalEntityDetails>
    <PartyID>2</PartyID>
    <PartyTypeID>1</PartyTypeID>
    <DecisionID>0</DecisionID>
    <StreetName>מפ"י 5</StreetName>
    <CityName>נתניה</CityName>
    <FullName>עו"ד מיכאל  גבור</FullName>
    <IsPublicationProhibited>false</IsPublicationProhibited>
  </dt_LegalEntityDetails>
  <dt_LegalEntityDetails>
    <AddressDesc>.</AddressDesc>
    <PartyID>2</PartyID>
    <PartyTypeID>1</PartyTypeID>
    <DecisionID>0</DecisionID>
    <FullName>אריה דניאל</FullName>
    <IsPublicationProhibited>false</IsPublicationProhibited>
  </dt_LegalEntityDetails>
  <dt_CaseJudicalPersonActive>
    <CaseJudicalPerson>שופטת אליה נוס</CaseJudicalPerson>
  </dt_CaseJudicalPersonActive>
  <dt_Sitting>
    <PreviousMeetingDate>2023-07-17T10:00:00+03:00</PreviousMeetingDate>
    <PreviousSittingTypeID>1</PreviousSittingTypeID>
    <PreviousMeetingDisplayName>שופטת אליה נוס</PreviousMeetingDisplayName>
    <PreviousMeetingRoleName>שופט</PreviousMeetingRoleName>
    <PreviousMeetingUserTitleName>שופטת</PreviousMeetingUserTitleName>
    <PreviousMeetingUserUPN>025091802@GOV.IL</PreviousMeetingUserUPN>
  </dt_Sitting>
  <dt_InMatterOfCase>
    <InMatterOfCaseID>95853</InMatterOfCaseID>
    <AuthenticationTypeID>1</AuthenticationTypeID>
    <AuthenticationNumber>028775468</AuthenticationNumber>
    <FirstName>אריה </FirstName>
    <LastName>דניאל</LastName>
  </dt_InMatterOfCase>
</DecisionTemplateDS>
</file>

<file path=customXml/itemProps1.xml><?xml version="1.0" encoding="utf-8"?>
<ds:datastoreItem xmlns:ds="http://schemas.openxmlformats.org/officeDocument/2006/customXml" ds:itemID="{EFA61ED9-C5ED-405C-9DB0-2E75F6CC036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2048</Words>
  <Characters>10243</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2024-07-18T14:18:00Z</dcterms:created>
  <dcterms:modified xsi:type="dcterms:W3CDTF">2024-07-18T14:18:00Z</dcterms:modified>
</cp:coreProperties>
</file>